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Accountant Services | Vietnam Ho Chi Minh City</w:t>
      </w:r>
    </w:p>
    <w:p>
      <w:pPr>
        <w:pStyle w:val="BodyText"/>
      </w:pPr>
      <w:r>
        <w:t xml:space="preserve">Ref: QTE-HCM-2025-0472</w:t>
      </w:r>
    </w:p>
    <w:bookmarkEnd w:id="20"/>
    <w:p>
      <w:pPr>
        <w:pStyle w:val="BodyText"/>
      </w:pPr>
      <w:r>
        <w:rPr>
          <w:bCs/>
          <w:b/>
        </w:rPr>
        <w:t xml:space="preserve">Prepared By:</w:t>
      </w:r>
      <w:r>
        <w:t xml:space="preserve"> </w:t>
      </w:r>
      <w:r>
        <w:t xml:space="preserve">Saigon Professional Accounting Co., Ltd.</w:t>
      </w:r>
      <w:r>
        <w:br/>
      </w:r>
      <w:r>
        <w:t xml:space="preserve">128 Nguyen Hue Street, District 1</w:t>
      </w:r>
      <w:r>
        <w:br/>
      </w:r>
      <w:r>
        <w:t xml:space="preserve">Vietnam Ho Chi Minh City, 700000</w:t>
      </w:r>
      <w:r>
        <w:br/>
      </w:r>
      <w:r>
        <w:t xml:space="preserve">Tel: +84 28 3822 4567</w:t>
      </w:r>
      <w:r>
        <w:br/>
      </w:r>
      <w:r>
        <w:t xml:space="preserve">Email: quotes@saigonaccounting.vn</w:t>
      </w:r>
    </w:p>
    <w:p>
      <w:pPr>
        <w:pStyle w:val="BodyText"/>
      </w:pPr>
      <w:r>
        <w:rPr>
          <w:bCs/>
          <w:b/>
        </w:rPr>
        <w:t xml:space="preserve">Prepared For:</w:t>
      </w:r>
      <w:r>
        <w:t xml:space="preserve"> </w:t>
      </w:r>
      <w:r>
        <w:t xml:space="preserve">[Client Company Name]</w:t>
      </w:r>
      <w:r>
        <w:br/>
      </w:r>
      <w:r>
        <w:t xml:space="preserve">[Client Address]</w:t>
      </w:r>
      <w:r>
        <w:br/>
      </w:r>
      <w:r>
        <w:t xml:space="preserve">Vietnam Ho Chi Minh City</w:t>
      </w:r>
      <w:r>
        <w:br/>
      </w:r>
      <w:r>
        <w:t xml:space="preserve">Contact: [Client Contact Person]</w:t>
      </w:r>
      <w:r>
        <w:br/>
      </w:r>
      <w:r>
        <w:t xml:space="preserve">Email: [client@email.com]</w:t>
      </w:r>
    </w:p>
    <w:p>
      <w:pPr>
        <w:pStyle w:val="BodyText"/>
      </w:pPr>
      <w:r>
        <w:rPr>
          <w:bCs/>
          <w:b/>
        </w:rPr>
        <w:t xml:space="preserve">Quotation Estimate Date:</w:t>
      </w:r>
      <w:r>
        <w:t xml:space="preserve"> </w:t>
      </w:r>
      <w:r>
        <w:t xml:space="preserve">June 15, 2025</w:t>
      </w:r>
    </w:p>
    <w:p>
      <w:pPr>
        <w:pStyle w:val="BodyText"/>
      </w:pPr>
      <w:r>
        <w:rPr>
          <w:bCs/>
          <w:b/>
        </w:rPr>
        <w:t xml:space="preserve">Valid Until:</w:t>
      </w:r>
      <w:r>
        <w:t xml:space="preserve"> </w:t>
      </w:r>
      <w:r>
        <w:t xml:space="preserve">July 15, 2025 (30 days)</w:t>
      </w:r>
    </w:p>
    <w:bookmarkStart w:id="21" w:name="purpose-of-this-quotation-estimate"/>
    <w:p>
      <w:pPr>
        <w:pStyle w:val="Heading2"/>
      </w:pPr>
      <w:r>
        <w:t xml:space="preserve">1. Purpose of This Quotation Estimate</w:t>
      </w:r>
    </w:p>
    <w:p>
      <w:pPr>
        <w:pStyle w:val="FirstParagraph"/>
      </w:pPr>
      <w:r>
        <w:t xml:space="preserve">This Quotation Estimate document has been prepared specifically to outline the scope, deliverables, and associated costs for professional Accountant services to be rendered in Vietnam Ho Chi Minh City. Our firm, Saigon Professional Accounting Co., Ltd., is a registered and licensed accounting practice operating in the heart of Vietnam Ho Chi Minh City, serving both local enterprises and international businesses with comprehensive Accountant solutions. This Quotation Estimate reflects our commitment to transparency and provides a detailed breakdown of all fees related to the engagement of our Accountant team.</w:t>
      </w:r>
    </w:p>
    <w:bookmarkEnd w:id="21"/>
    <w:bookmarkStart w:id="22" w:name="scope-of-accountant-services"/>
    <w:p>
      <w:pPr>
        <w:pStyle w:val="Heading2"/>
      </w:pPr>
      <w:r>
        <w:t xml:space="preserve">2. Scope of Accountant Services</w:t>
      </w:r>
    </w:p>
    <w:p>
      <w:pPr>
        <w:pStyle w:val="FirstParagraph"/>
      </w:pPr>
      <w:r>
        <w:t xml:space="preserve">The following Accountant services are included in this Quotation Estimate for the client's operations in Vietnam Ho Chi Minh City: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Accountant 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Fee (VND)</w:t>
            </w:r>
          </w:p>
        </w:tc>
      </w:tr>
      <w:tr>
        <w:tc>
          <w:tcPr/>
          <w:p>
            <w:pPr>
              <w:pStyle w:val="Compact"/>
              <w:jc w:val="left"/>
            </w:pPr>
            <w:r>
              <w:t xml:space="preserve">1</w:t>
            </w:r>
          </w:p>
        </w:tc>
        <w:tc>
          <w:tcPr/>
          <w:p>
            <w:pPr>
              <w:pStyle w:val="Compact"/>
              <w:jc w:val="left"/>
            </w:pPr>
            <w:r>
              <w:t xml:space="preserve">Monthly bookkeeping and ledger maintenance for the Vietnam Ho Chi Minh City office</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8,500,000 / month</w:t>
            </w:r>
          </w:p>
        </w:tc>
      </w:tr>
      <w:tr>
        <w:tc>
          <w:tcPr/>
          <w:p>
            <w:pPr>
              <w:pStyle w:val="Compact"/>
              <w:jc w:val="left"/>
            </w:pPr>
            <w:r>
              <w:t xml:space="preserve">2</w:t>
            </w:r>
          </w:p>
        </w:tc>
        <w:tc>
          <w:tcPr/>
          <w:p>
            <w:pPr>
              <w:pStyle w:val="Compact"/>
              <w:jc w:val="left"/>
            </w:pPr>
            <w:r>
              <w:t xml:space="preserve">Preparation and filing of monthly VAT returns with the Vietnam Ho Chi Minh City Tax Authority</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3,200,000 / month</w:t>
            </w:r>
          </w:p>
        </w:tc>
      </w:tr>
      <w:tr>
        <w:tc>
          <w:tcPr/>
          <w:p>
            <w:pPr>
              <w:pStyle w:val="Compact"/>
              <w:jc w:val="left"/>
            </w:pPr>
            <w:r>
              <w:t xml:space="preserve">3</w:t>
            </w:r>
          </w:p>
        </w:tc>
        <w:tc>
          <w:tcPr/>
          <w:p>
            <w:pPr>
              <w:pStyle w:val="Compact"/>
              <w:jc w:val="left"/>
            </w:pPr>
            <w:r>
              <w:t xml:space="preserve">Quarterly corporate income tax (CIT) reconciliation and reporting</w:t>
            </w:r>
          </w:p>
        </w:tc>
        <w:tc>
          <w:tcPr/>
          <w:p>
            <w:pPr>
              <w:pStyle w:val="Compact"/>
              <w:jc w:val="left"/>
            </w:pPr>
            <w:r>
              <w:t xml:space="preserve">Quarterly</w:t>
            </w:r>
          </w:p>
        </w:tc>
        <w:tc>
          <w:tcPr/>
          <w:p>
            <w:pPr>
              <w:pStyle w:val="Compact"/>
              <w:jc w:val="left"/>
            </w:pPr>
            <w:r>
              <w:t xml:space="preserve">4 quarters</w:t>
            </w:r>
          </w:p>
        </w:tc>
        <w:tc>
          <w:tcPr/>
          <w:p>
            <w:pPr>
              <w:pStyle w:val="Compact"/>
              <w:jc w:val="left"/>
            </w:pPr>
            <w:r>
              <w:t xml:space="preserve">5,500,000 / quarter</w:t>
            </w:r>
          </w:p>
        </w:tc>
      </w:tr>
      <w:tr>
        <w:tc>
          <w:tcPr/>
          <w:p>
            <w:pPr>
              <w:pStyle w:val="Compact"/>
              <w:jc w:val="left"/>
            </w:pPr>
            <w:r>
              <w:t xml:space="preserve">4</w:t>
            </w:r>
          </w:p>
        </w:tc>
        <w:tc>
          <w:tcPr/>
          <w:p>
            <w:pPr>
              <w:pStyle w:val="Compact"/>
              <w:jc w:val="left"/>
            </w:pPr>
            <w:r>
              <w:t xml:space="preserve">Annual financial statement preparation and audit support in compliance with Vietnamese Accounting Standards (VAS)</w:t>
            </w:r>
          </w:p>
        </w:tc>
        <w:tc>
          <w:tcPr/>
          <w:p>
            <w:pPr>
              <w:pStyle w:val="Compact"/>
              <w:jc w:val="left"/>
            </w:pPr>
            <w:r>
              <w:t xml:space="preserve">Annually</w:t>
            </w:r>
          </w:p>
        </w:tc>
        <w:tc>
          <w:tcPr/>
          <w:p>
            <w:pPr>
              <w:pStyle w:val="Compact"/>
              <w:jc w:val="left"/>
            </w:pPr>
            <w:r>
              <w:t xml:space="preserve">1 cycle</w:t>
            </w:r>
          </w:p>
        </w:tc>
        <w:tc>
          <w:tcPr/>
          <w:p>
            <w:pPr>
              <w:pStyle w:val="Compact"/>
              <w:jc w:val="left"/>
            </w:pPr>
            <w:r>
              <w:t xml:space="preserve">25,000,000</w:t>
            </w:r>
          </w:p>
        </w:tc>
      </w:tr>
      <w:tr>
        <w:tc>
          <w:tcPr/>
          <w:p>
            <w:pPr>
              <w:pStyle w:val="Compact"/>
              <w:jc w:val="left"/>
            </w:pPr>
            <w:r>
              <w:t xml:space="preserve">5</w:t>
            </w:r>
          </w:p>
        </w:tc>
        <w:tc>
          <w:tcPr/>
          <w:p>
            <w:pPr>
              <w:pStyle w:val="Compact"/>
              <w:jc w:val="left"/>
            </w:pPr>
            <w:r>
              <w:t xml:space="preserve">Payroll processing and personal income tax (PIT) filing for up to 50 employees in Vietnam Ho Chi Minh City</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4,800,000 / month</w:t>
            </w:r>
          </w:p>
        </w:tc>
      </w:tr>
      <w:tr>
        <w:tc>
          <w:tcPr/>
          <w:p>
            <w:pPr>
              <w:pStyle w:val="Compact"/>
              <w:jc w:val="left"/>
            </w:pPr>
            <w:r>
              <w:t xml:space="preserve">6</w:t>
            </w:r>
          </w:p>
        </w:tc>
        <w:tc>
          <w:tcPr/>
          <w:p>
            <w:pPr>
              <w:pStyle w:val="Compact"/>
              <w:jc w:val="left"/>
            </w:pPr>
            <w:r>
              <w:t xml:space="preserve">Advisory on Vietnamese tax regulations, transfer pricing documentation, and cross-border transaction compliance</w:t>
            </w:r>
          </w:p>
        </w:tc>
        <w:tc>
          <w:tcPr/>
          <w:p>
            <w:pPr>
              <w:pStyle w:val="Compact"/>
              <w:jc w:val="left"/>
            </w:pPr>
            <w:r>
              <w:t xml:space="preserve">As needed</w:t>
            </w:r>
          </w:p>
        </w:tc>
        <w:tc>
          <w:tcPr/>
          <w:p>
            <w:pPr>
              <w:pStyle w:val="Compact"/>
              <w:jc w:val="left"/>
            </w:pPr>
            <w:r>
              <w:t xml:space="preserve">12 months</w:t>
            </w:r>
          </w:p>
        </w:tc>
        <w:tc>
          <w:tcPr/>
          <w:p>
            <w:pPr>
              <w:pStyle w:val="Compact"/>
              <w:jc w:val="left"/>
            </w:pPr>
            <w:r>
              <w:t xml:space="preserve">2,000,000 / hour</w:t>
            </w:r>
          </w:p>
        </w:tc>
      </w:tr>
      <w:tr>
        <w:tc>
          <w:tcPr/>
          <w:p>
            <w:pPr>
              <w:pStyle w:val="Compact"/>
              <w:jc w:val="left"/>
            </w:pPr>
            <w:r>
              <w:t xml:space="preserve">7</w:t>
            </w:r>
          </w:p>
        </w:tc>
        <w:tc>
          <w:tcPr/>
          <w:p>
            <w:pPr>
              <w:pStyle w:val="Compact"/>
              <w:jc w:val="left"/>
            </w:pPr>
            <w:r>
              <w:t xml:space="preserve">Management of government registrations, business license renewals, and statutory filings specific to Vietnam Ho Chi Minh City</w:t>
            </w:r>
          </w:p>
        </w:tc>
        <w:tc>
          <w:tcPr/>
          <w:p>
            <w:pPr>
              <w:pStyle w:val="Compact"/>
              <w:jc w:val="left"/>
            </w:pPr>
            <w:r>
              <w:t xml:space="preserve">As needed</w:t>
            </w:r>
          </w:p>
        </w:tc>
        <w:tc>
          <w:tcPr/>
          <w:p>
            <w:pPr>
              <w:pStyle w:val="Compact"/>
              <w:jc w:val="left"/>
            </w:pPr>
            <w:r>
              <w:t xml:space="preserve">12 months</w:t>
            </w:r>
          </w:p>
        </w:tc>
        <w:tc>
          <w:tcPr/>
          <w:p>
            <w:pPr>
              <w:pStyle w:val="Compact"/>
              <w:jc w:val="left"/>
            </w:pPr>
            <w:r>
              <w:t xml:space="preserve">1,500,000 / occurrence</w:t>
            </w:r>
          </w:p>
        </w:tc>
      </w:tr>
    </w:tbl>
    <w:bookmarkEnd w:id="22"/>
    <w:bookmarkStart w:id="23"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Amount (VND)</w:t>
            </w:r>
          </w:p>
        </w:tc>
      </w:tr>
      <w:tr>
        <w:tc>
          <w:tcPr/>
          <w:p>
            <w:pPr>
              <w:pStyle w:val="Compact"/>
              <w:jc w:val="left"/>
            </w:pPr>
            <w:r>
              <w:t xml:space="preserve">Monthly recurring Accountant services (Items 1, 2, 5) – 12 months</w:t>
            </w:r>
          </w:p>
        </w:tc>
        <w:tc>
          <w:tcPr/>
          <w:p>
            <w:pPr>
              <w:pStyle w:val="Compact"/>
              <w:jc w:val="left"/>
            </w:pPr>
            <w:r>
              <w:t xml:space="preserve">180,000,000</w:t>
            </w:r>
          </w:p>
        </w:tc>
      </w:tr>
      <w:tr>
        <w:tc>
          <w:tcPr/>
          <w:p>
            <w:pPr>
              <w:pStyle w:val="Compact"/>
              <w:jc w:val="left"/>
            </w:pPr>
            <w:r>
              <w:t xml:space="preserve">Quarterly CIT reconciliation (Item 3) – 4 quarters</w:t>
            </w:r>
          </w:p>
        </w:tc>
        <w:tc>
          <w:tcPr/>
          <w:p>
            <w:pPr>
              <w:pStyle w:val="Compact"/>
              <w:jc w:val="left"/>
            </w:pPr>
            <w:r>
              <w:t xml:space="preserve">22,000,000</w:t>
            </w:r>
          </w:p>
        </w:tc>
      </w:tr>
      <w:tr>
        <w:tc>
          <w:tcPr/>
          <w:p>
            <w:pPr>
              <w:pStyle w:val="Compact"/>
              <w:jc w:val="left"/>
            </w:pPr>
            <w:r>
              <w:t xml:space="preserve">Annual financial statements and audit support (Item 4)</w:t>
            </w:r>
          </w:p>
        </w:tc>
        <w:tc>
          <w:tcPr/>
          <w:p>
            <w:pPr>
              <w:pStyle w:val="Compact"/>
              <w:jc w:val="left"/>
            </w:pPr>
            <w:r>
              <w:t xml:space="preserve">25,000,000</w:t>
            </w:r>
          </w:p>
        </w:tc>
      </w:tr>
      <w:tr>
        <w:tc>
          <w:tcPr/>
          <w:p>
            <w:pPr>
              <w:pStyle w:val="Compact"/>
              <w:jc w:val="left"/>
            </w:pPr>
            <w:r>
              <w:t xml:space="preserve">Advisory and compliance services (Items 6, 7) – estimated</w:t>
            </w:r>
          </w:p>
        </w:tc>
        <w:tc>
          <w:tcPr/>
          <w:p>
            <w:pPr>
              <w:pStyle w:val="Compact"/>
              <w:jc w:val="left"/>
            </w:pPr>
            <w:r>
              <w:t xml:space="preserve">18,000,000</w:t>
            </w:r>
          </w:p>
        </w:tc>
      </w:tr>
      <w:tr>
        <w:tc>
          <w:tcPr/>
          <w:p>
            <w:pPr>
              <w:pStyle w:val="Compact"/>
              <w:jc w:val="left"/>
            </w:pPr>
            <w:r>
              <w:t xml:space="preserve">Total Quotation Estimate (VAT 8% included)</w:t>
            </w:r>
          </w:p>
        </w:tc>
        <w:tc>
          <w:tcPr/>
          <w:p>
            <w:pPr>
              <w:pStyle w:val="Compact"/>
              <w:jc w:val="left"/>
            </w:pPr>
            <w:r>
              <w:t xml:space="preserve">245,000,000</w:t>
            </w:r>
          </w:p>
        </w:tc>
      </w:tr>
    </w:tbl>
    <w:p>
      <w:pPr>
        <w:pStyle w:val="BodyText"/>
      </w:pPr>
      <w:r>
        <w:rPr>
          <w:iCs/>
          <w:i/>
        </w:rPr>
        <w:t xml:space="preserve">All fees are quoted in Vietnamese Dong (VND) and include the applicable 8% Value Added Tax as mandated by the Vietnam Ho Chi Minh City Department of Taxation. This Quotation Estimate does not include third-party government fees, notary costs, or expedited processing charges, which will be billed at actual cost if incurred.</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the Accountant service fees may be subject to revision based on prevailing market rates in Vietnam Ho Chi Minh City.</w:t>
      </w:r>
    </w:p>
    <w:p>
      <w:pPr>
        <w:numPr>
          <w:ilvl w:val="0"/>
          <w:numId w:val="1001"/>
        </w:numPr>
        <w:pStyle w:val="Compact"/>
      </w:pPr>
      <w:r>
        <w:rPr>
          <w:bCs/>
          <w:b/>
        </w:rPr>
        <w:t xml:space="preserve">Payment Terms:</w:t>
      </w:r>
      <w:r>
        <w:t xml:space="preserve"> </w:t>
      </w:r>
      <w:r>
        <w:t xml:space="preserve">Invoices for monthly Accountant services shall be issued on the 5th business day of each month and are due within fifteen (15) calendar days. Annual and quarterly fees are payable within ten (10) business days of invoice issuance.</w:t>
      </w:r>
    </w:p>
    <w:p>
      <w:pPr>
        <w:numPr>
          <w:ilvl w:val="0"/>
          <w:numId w:val="1001"/>
        </w:numPr>
        <w:pStyle w:val="Compact"/>
      </w:pPr>
      <w:r>
        <w:rPr>
          <w:bCs/>
          <w:b/>
        </w:rPr>
        <w:t xml:space="preserve">Engagement Period:</w:t>
      </w:r>
      <w:r>
        <w:t xml:space="preserve"> </w:t>
      </w:r>
      <w:r>
        <w:t xml:space="preserve">The Accountant engagement covered by this Quotation Estimate is for a period of twelve (12) months, commencing on the date of mutual acceptance. Renewal terms will be discussed no later than sixty (60) days prior to the expiration of the initial term.</w:t>
      </w:r>
    </w:p>
    <w:p>
      <w:pPr>
        <w:numPr>
          <w:ilvl w:val="0"/>
          <w:numId w:val="1001"/>
        </w:numPr>
        <w:pStyle w:val="Compact"/>
      </w:pPr>
      <w:r>
        <w:rPr>
          <w:bCs/>
          <w:b/>
        </w:rPr>
        <w:t xml:space="preserve">Confidentiality:</w:t>
      </w:r>
      <w:r>
        <w:t xml:space="preserve"> </w:t>
      </w:r>
      <w:r>
        <w:t xml:space="preserve">Our Accountant team in Vietnam Ho Chi Minh City shall maintain strict confidentiality regarding all financial data, tax records, and proprietary business information provided by the client, in accordance with Vietnamese data protection regulations.</w:t>
      </w:r>
    </w:p>
    <w:p>
      <w:pPr>
        <w:numPr>
          <w:ilvl w:val="0"/>
          <w:numId w:val="1001"/>
        </w:numPr>
        <w:pStyle w:val="Compact"/>
      </w:pPr>
      <w:r>
        <w:rPr>
          <w:bCs/>
          <w:b/>
        </w:rPr>
        <w:t xml:space="preserve">Liability:</w:t>
      </w:r>
      <w:r>
        <w:t xml:space="preserve"> </w:t>
      </w:r>
      <w:r>
        <w:t xml:space="preserve">Saigon Professional Accounting Co., Ltd. shall not be held liable for penalties or interest imposed by the Vietnam Ho Chi Minh City Tax Authority resulting from incomplete or inaccurate information supplied by the client.</w:t>
      </w:r>
    </w:p>
    <w:p>
      <w:pPr>
        <w:numPr>
          <w:ilvl w:val="0"/>
          <w:numId w:val="1001"/>
        </w:numPr>
        <w:pStyle w:val="Compact"/>
      </w:pPr>
      <w:r>
        <w:rPr>
          <w:bCs/>
          <w:b/>
        </w:rPr>
        <w:t xml:space="preserve">Termination:</w:t>
      </w:r>
      <w:r>
        <w:t xml:space="preserve"> </w:t>
      </w:r>
      <w:r>
        <w:t xml:space="preserve">Either party may terminate the Accountant engagement with thirty (30) days written notice. Fees for services rendered up to the termination date shall remain payable.</w:t>
      </w:r>
    </w:p>
    <w:p>
      <w:pPr>
        <w:numPr>
          <w:ilvl w:val="0"/>
          <w:numId w:val="1001"/>
        </w:numPr>
        <w:pStyle w:val="Compact"/>
      </w:pPr>
      <w:r>
        <w:rPr>
          <w:bCs/>
          <w:b/>
        </w:rPr>
        <w:t xml:space="preserve">Governing Law:</w:t>
      </w:r>
      <w:r>
        <w:t xml:space="preserve"> </w:t>
      </w:r>
      <w:r>
        <w:t xml:space="preserve">This Quotation Estimate and the resulting Accountant service agreement shall be governed by the laws of the Socialist Republic of Vietnam, with disputes resolved through the competent courts in Vietnam Ho Chi Minh City.</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the terms, scope, and fees outlined in this Quotation Estimate for the engagement of Accountant services in Vietnam Ho Chi Minh City. This document, once countersigned, shall constitute a binding service agreement between the parties.</w:t>
      </w:r>
    </w:p>
    <w:p>
      <w:pPr>
        <w:pStyle w:val="BodyText"/>
      </w:pPr>
      <w:r>
        <w:rPr>
          <w:bCs/>
          <w:b/>
        </w:rPr>
        <w:t xml:space="preserve">For: Saigon Professional Accounting Co., Ltd.</w:t>
      </w:r>
      <w:r>
        <w:br/>
      </w:r>
      <w:r>
        <w:t xml:space="preserve">Name: _________________________</w:t>
      </w:r>
      <w:r>
        <w:br/>
      </w:r>
      <w:r>
        <w:t xml:space="preserve">Title: Chief Accountant / Director</w:t>
      </w:r>
      <w:r>
        <w:br/>
      </w:r>
      <w:r>
        <w:t xml:space="preserve">Date: _________________________</w:t>
      </w:r>
    </w:p>
    <w:p>
      <w:pPr>
        <w:pStyle w:val="BodyText"/>
      </w:pPr>
      <w:r>
        <w:rPr>
          <w:bCs/>
          <w:b/>
        </w:rPr>
        <w:t xml:space="preserve">For: [Client Company Name]</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Ref: QTE-HCM-2025-0472 | Page 1 of 1</w:t>
      </w:r>
    </w:p>
    <w:p>
      <w:pPr>
        <w:pStyle w:val="BodyText"/>
      </w:pPr>
      <w:r>
        <w:t xml:space="preserve">Saigon Professional Accounting Co., Ltd. – Licensed Accountant Firm, Vietnam Ho Chi Minh City | Tax Code: 0312345678</w:t>
      </w:r>
    </w:p>
    <w:p>
      <w:pPr>
        <w:pStyle w:val="BodyText"/>
      </w:pPr>
      <w:r>
        <w:t xml:space="preserve">This Quotation Estimate is generated electronically and is valid without a physical stamp or seal.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Vietnam Ho Chi Minh City</dc:title>
  <dc:creator/>
  <dc:language>en</dc:language>
  <cp:keywords/>
  <dcterms:created xsi:type="dcterms:W3CDTF">2026-10-10T08:51:35Z</dcterms:created>
  <dcterms:modified xsi:type="dcterms:W3CDTF">2026-10-10T08:51:35Z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