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Actor</w:t>
      </w:r>
      <w:r>
        <w:t xml:space="preserve"> </w:t>
      </w:r>
      <w:r>
        <w:t xml:space="preserve">Engagement</w:t>
      </w:r>
      <w:r>
        <w:t xml:space="preserve"> </w:t>
      </w:r>
      <w:r>
        <w:t xml:space="preserve">-</w:t>
      </w:r>
      <w:r>
        <w:t xml:space="preserve"> </w:t>
      </w:r>
      <w:r>
        <w:t xml:space="preserve">China</w:t>
      </w:r>
      <w:r>
        <w:t xml:space="preserve"> </w:t>
      </w:r>
      <w:r>
        <w:t xml:space="preserve">Beijing</w:t>
      </w:r>
    </w:p>
    <w:bookmarkStart w:id="20" w:name="quotation-estimate"/>
    <w:p>
      <w:pPr>
        <w:pStyle w:val="Heading1"/>
      </w:pPr>
      <w:r>
        <w:t xml:space="preserve">QUOTATION ESTIMATE</w:t>
      </w:r>
    </w:p>
    <w:p>
      <w:pPr>
        <w:pStyle w:val="FirstParagraph"/>
      </w:pPr>
      <w:r>
        <w:t xml:space="preserve">Professional Actor Engagement Services — China Beijing</w:t>
      </w:r>
    </w:p>
    <w:bookmarkEnd w:id="20"/>
    <w:bookmarkStart w:id="21" w:name="quotation-details"/>
    <w:p>
      <w:pPr>
        <w:pStyle w:val="Heading3"/>
      </w:pPr>
      <w:r>
        <w:t xml:space="preserve">Quotation Details</w:t>
      </w:r>
    </w:p>
    <w:p>
      <w:pPr>
        <w:pStyle w:val="FirstParagraph"/>
      </w:pPr>
      <w:r>
        <w:rPr>
          <w:bCs/>
          <w:b/>
        </w:rPr>
        <w:t xml:space="preserve">Quotation No.:</w:t>
      </w:r>
      <w:r>
        <w:t xml:space="preserve"> </w:t>
      </w:r>
      <w:r>
        <w:t xml:space="preserve">QTE-BJ-2025-04782</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Project Location:</w:t>
      </w:r>
      <w:r>
        <w:t xml:space="preserve"> </w:t>
      </w:r>
      <w:r>
        <w:t xml:space="preserve">China Beijing, Haidian District</w:t>
      </w:r>
    </w:p>
    <w:bookmarkEnd w:id="21"/>
    <w:bookmarkStart w:id="22" w:name="prepared-by"/>
    <w:p>
      <w:pPr>
        <w:pStyle w:val="Heading3"/>
      </w:pPr>
      <w:r>
        <w:t xml:space="preserve">Prepared By</w:t>
      </w:r>
    </w:p>
    <w:p>
      <w:pPr>
        <w:pStyle w:val="FirstParagraph"/>
      </w:pPr>
      <w:r>
        <w:rPr>
          <w:bCs/>
          <w:b/>
        </w:rPr>
        <w:t xml:space="preserve">Company:</w:t>
      </w:r>
      <w:r>
        <w:t xml:space="preserve"> </w:t>
      </w:r>
      <w:r>
        <w:t xml:space="preserve">StarBridge Talent Management Co., Ltd.</w:t>
      </w:r>
    </w:p>
    <w:p>
      <w:pPr>
        <w:pStyle w:val="BodyText"/>
      </w:pPr>
      <w:r>
        <w:rPr>
          <w:bCs/>
          <w:b/>
        </w:rPr>
        <w:t xml:space="preserve">Address:</w:t>
      </w:r>
      <w:r>
        <w:t xml:space="preserve"> </w:t>
      </w:r>
      <w:r>
        <w:t xml:space="preserve">88 Zhichunlu, Haidian District, China Beijing</w:t>
      </w:r>
    </w:p>
    <w:p>
      <w:pPr>
        <w:pStyle w:val="BodyText"/>
      </w:pPr>
      <w:r>
        <w:rPr>
          <w:bCs/>
          <w:b/>
        </w:rPr>
        <w:t xml:space="preserve">Contact:</w:t>
      </w:r>
      <w:r>
        <w:t xml:space="preserve"> </w:t>
      </w:r>
      <w:r>
        <w:t xml:space="preserve">+86 10 8876 5432</w:t>
      </w:r>
    </w:p>
    <w:p>
      <w:pPr>
        <w:pStyle w:val="BodyText"/>
      </w:pPr>
      <w:r>
        <w:rPr>
          <w:bCs/>
          <w:b/>
        </w:rPr>
        <w:t xml:space="preserve">Email:</w:t>
      </w:r>
      <w:r>
        <w:t xml:space="preserve"> </w:t>
      </w:r>
      <w:r>
        <w:t xml:space="preserve">quotations@starbridge-talent.cn</w:t>
      </w:r>
    </w:p>
    <w:bookmarkEnd w:id="22"/>
    <w:bookmarkStart w:id="23" w:name="prepared-for-client"/>
    <w:p>
      <w:pPr>
        <w:pStyle w:val="Heading3"/>
      </w:pPr>
      <w:r>
        <w:t xml:space="preserve">Prepared For (Client)</w:t>
      </w:r>
    </w:p>
    <w:p>
      <w:pPr>
        <w:pStyle w:val="FirstParagraph"/>
      </w:pPr>
      <w:r>
        <w:rPr>
          <w:bCs/>
          <w:b/>
        </w:rPr>
        <w:t xml:space="preserve">Company:</w:t>
      </w:r>
      <w:r>
        <w:t xml:space="preserve"> </w:t>
      </w:r>
      <w:r>
        <w:t xml:space="preserve">Golden Dragon Productions Ltd.</w:t>
      </w:r>
    </w:p>
    <w:p>
      <w:pPr>
        <w:pStyle w:val="BodyText"/>
      </w:pPr>
      <w:r>
        <w:rPr>
          <w:bCs/>
          <w:b/>
        </w:rPr>
        <w:t xml:space="preserve">Address:</w:t>
      </w:r>
      <w:r>
        <w:t xml:space="preserve"> </w:t>
      </w:r>
      <w:r>
        <w:t xml:space="preserve">12 Chaoyangmen Avenue, Chaoyang District, China Beijing</w:t>
      </w:r>
    </w:p>
    <w:p>
      <w:pPr>
        <w:pStyle w:val="BodyText"/>
      </w:pPr>
      <w:r>
        <w:rPr>
          <w:bCs/>
          <w:b/>
        </w:rPr>
        <w:t xml:space="preserve">Project Manager:</w:t>
      </w:r>
      <w:r>
        <w:t xml:space="preserve"> </w:t>
      </w:r>
      <w:r>
        <w:t xml:space="preserve">Mr. Wei Zhang</w:t>
      </w:r>
    </w:p>
    <w:p>
      <w:pPr>
        <w:pStyle w:val="BodyText"/>
      </w:pPr>
      <w:r>
        <w:rPr>
          <w:bCs/>
          <w:b/>
        </w:rPr>
        <w:t xml:space="preserve">Reference:</w:t>
      </w:r>
      <w:r>
        <w:t xml:space="preserve"> </w:t>
      </w:r>
      <w:r>
        <w:t xml:space="preserve">GDL-PROD-2025-019</w:t>
      </w:r>
    </w:p>
    <w:bookmarkEnd w:id="23"/>
    <w:bookmarkStart w:id="24" w:name="actor-details"/>
    <w:p>
      <w:pPr>
        <w:pStyle w:val="Heading3"/>
      </w:pPr>
      <w:r>
        <w:t xml:space="preserve">Actor Details</w:t>
      </w:r>
    </w:p>
    <w:p>
      <w:pPr>
        <w:pStyle w:val="FirstParagraph"/>
      </w:pPr>
      <w:r>
        <w:rPr>
          <w:bCs/>
          <w:b/>
        </w:rPr>
        <w:t xml:space="preserve">Actor Name:</w:t>
      </w:r>
      <w:r>
        <w:t xml:space="preserve"> </w:t>
      </w:r>
      <w:r>
        <w:t xml:space="preserve">Li Mingxuan (李明轩)</w:t>
      </w:r>
    </w:p>
    <w:p>
      <w:pPr>
        <w:pStyle w:val="BodyText"/>
      </w:pPr>
      <w:r>
        <w:rPr>
          <w:bCs/>
          <w:b/>
        </w:rPr>
        <w:t xml:space="preserve">Specialization:</w:t>
      </w:r>
      <w:r>
        <w:t xml:space="preserve"> </w:t>
      </w:r>
      <w:r>
        <w:t xml:space="preserve">Drama, Commercial, and Corporate Video</w:t>
      </w:r>
    </w:p>
    <w:p>
      <w:pPr>
        <w:pStyle w:val="BodyText"/>
      </w:pPr>
      <w:r>
        <w:rPr>
          <w:bCs/>
          <w:b/>
        </w:rPr>
        <w:t xml:space="preserve">Experience:</w:t>
      </w:r>
      <w:r>
        <w:t xml:space="preserve"> </w:t>
      </w:r>
      <w:r>
        <w:t xml:space="preserve">12 years in China Beijing entertainment industry</w:t>
      </w:r>
    </w:p>
    <w:p>
      <w:pPr>
        <w:pStyle w:val="BodyText"/>
      </w:pPr>
      <w:r>
        <w:rPr>
          <w:bCs/>
          <w:b/>
        </w:rPr>
        <w:t xml:space="preserve">Union Status:</w:t>
      </w:r>
      <w:r>
        <w:t xml:space="preserve"> </w:t>
      </w:r>
      <w:r>
        <w:t xml:space="preserve">China Film Association Registered</w:t>
      </w:r>
    </w:p>
    <w:bookmarkEnd w:id="24"/>
    <w:bookmarkStart w:id="25" w:name="Xa51d33bc0b402892e65adb248f2fcea72487e0c"/>
    <w:p>
      <w:pPr>
        <w:pStyle w:val="Heading2"/>
      </w:pPr>
      <w:r>
        <w:t xml:space="preserve">1. Scope of Work — Actor Engagement in China Beijing</w:t>
      </w:r>
    </w:p>
    <w:p>
      <w:pPr>
        <w:pStyle w:val="FirstParagraph"/>
      </w:pPr>
      <w:r>
        <w:t xml:space="preserve">This Quotation Estimate is issued by StarBridge Talent Management Co., Ltd. to Golden Dragon Productions Ltd. for the professional engagement of the above-referenced Actor for a feature-length commercial production scheduled to take place in China Beijing. The scope of work encompasses the Actor's full participation in on-set filming, promotional appearances, and post-production voice-over sessions as detailed below. All services will be rendered within the administrative boundaries of China Beijing, with primary filming locations in the Haidian and Chaoyang districts.</w:t>
      </w:r>
    </w:p>
    <w:bookmarkEnd w:id="25"/>
    <w:bookmarkStart w:id="26"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(CNY)</w:t>
            </w:r>
          </w:p>
        </w:tc>
        <w:tc>
          <w:tcPr/>
          <w:p>
            <w:pPr>
              <w:pStyle w:val="Compact"/>
              <w:jc w:val="left"/>
            </w:pPr>
            <w:r>
              <w:t xml:space="preserve">Subtotal (CNY)</w:t>
            </w:r>
          </w:p>
        </w:tc>
      </w:tr>
      <w:tr>
        <w:tc>
          <w:tcPr/>
          <w:p>
            <w:pPr>
              <w:pStyle w:val="Compact"/>
              <w:jc w:val="left"/>
            </w:pPr>
            <w:r>
              <w:t xml:space="preserve">1</w:t>
            </w:r>
          </w:p>
        </w:tc>
        <w:tc>
          <w:tcPr/>
          <w:p>
            <w:pPr>
              <w:pStyle w:val="Compact"/>
              <w:jc w:val="left"/>
            </w:pPr>
            <w:r>
              <w:t xml:space="preserve">Actor on-set performance — principal photography (China Beijing, Haidian Studio Complex)</w:t>
            </w:r>
          </w:p>
        </w:tc>
        <w:tc>
          <w:tcPr/>
          <w:p>
            <w:pPr>
              <w:pStyle w:val="Compact"/>
              <w:jc w:val="left"/>
            </w:pPr>
            <w:r>
              <w:t xml:space="preserve">12 shooting days</w:t>
            </w:r>
          </w:p>
        </w:tc>
        <w:tc>
          <w:tcPr/>
          <w:p>
            <w:pPr>
              <w:pStyle w:val="Compact"/>
              <w:jc w:val="left"/>
            </w:pPr>
            <w:r>
              <w:t xml:space="preserve">45,000</w:t>
            </w:r>
          </w:p>
        </w:tc>
        <w:tc>
          <w:tcPr/>
          <w:p>
            <w:pPr>
              <w:pStyle w:val="Compact"/>
              <w:jc w:val="left"/>
            </w:pPr>
            <w:r>
              <w:t xml:space="preserve">540,000.00</w:t>
            </w:r>
          </w:p>
        </w:tc>
      </w:tr>
      <w:tr>
        <w:tc>
          <w:tcPr/>
          <w:p>
            <w:pPr>
              <w:pStyle w:val="Compact"/>
              <w:jc w:val="left"/>
            </w:pPr>
            <w:r>
              <w:t xml:space="preserve">2</w:t>
            </w:r>
          </w:p>
        </w:tc>
        <w:tc>
          <w:tcPr/>
          <w:p>
            <w:pPr>
              <w:pStyle w:val="Compact"/>
              <w:jc w:val="left"/>
            </w:pPr>
            <w:r>
              <w:t xml:space="preserve">Actor availability for reshoots and pick-up shots (China Beijing locations)</w:t>
            </w:r>
          </w:p>
        </w:tc>
        <w:tc>
          <w:tcPr/>
          <w:p>
            <w:pPr>
              <w:pStyle w:val="Compact"/>
              <w:jc w:val="left"/>
            </w:pPr>
            <w:r>
              <w:t xml:space="preserve">3 days (contingency)</w:t>
            </w:r>
          </w:p>
        </w:tc>
        <w:tc>
          <w:tcPr/>
          <w:p>
            <w:pPr>
              <w:pStyle w:val="Compact"/>
              <w:jc w:val="left"/>
            </w:pPr>
            <w:r>
              <w:t xml:space="preserve">38,000</w:t>
            </w:r>
          </w:p>
        </w:tc>
        <w:tc>
          <w:tcPr/>
          <w:p>
            <w:pPr>
              <w:pStyle w:val="Compact"/>
              <w:jc w:val="left"/>
            </w:pPr>
            <w:r>
              <w:t xml:space="preserve">114,000.00</w:t>
            </w:r>
          </w:p>
        </w:tc>
      </w:tr>
      <w:tr>
        <w:tc>
          <w:tcPr/>
          <w:p>
            <w:pPr>
              <w:pStyle w:val="Compact"/>
              <w:jc w:val="left"/>
            </w:pPr>
            <w:r>
              <w:t xml:space="preserve">3</w:t>
            </w:r>
          </w:p>
        </w:tc>
        <w:tc>
          <w:tcPr/>
          <w:p>
            <w:pPr>
              <w:pStyle w:val="Compact"/>
              <w:jc w:val="left"/>
            </w:pPr>
            <w:r>
              <w:t xml:space="preserve">Post-production voice-over and ADR sessions (Beijing Sound Studios, Chaoyang)</w:t>
            </w:r>
          </w:p>
        </w:tc>
        <w:tc>
          <w:tcPr/>
          <w:p>
            <w:pPr>
              <w:pStyle w:val="Compact"/>
              <w:jc w:val="left"/>
            </w:pPr>
            <w:r>
              <w:t xml:space="preserve">4 sessions</w:t>
            </w:r>
          </w:p>
        </w:tc>
        <w:tc>
          <w:tcPr/>
          <w:p>
            <w:pPr>
              <w:pStyle w:val="Compact"/>
              <w:jc w:val="left"/>
            </w:pPr>
            <w:r>
              <w:t xml:space="preserve">12,000</w:t>
            </w:r>
          </w:p>
        </w:tc>
        <w:tc>
          <w:tcPr/>
          <w:p>
            <w:pPr>
              <w:pStyle w:val="Compact"/>
              <w:jc w:val="left"/>
            </w:pPr>
            <w:r>
              <w:t xml:space="preserve">48,000.00</w:t>
            </w:r>
          </w:p>
        </w:tc>
      </w:tr>
      <w:tr>
        <w:tc>
          <w:tcPr/>
          <w:p>
            <w:pPr>
              <w:pStyle w:val="Compact"/>
              <w:jc w:val="left"/>
            </w:pPr>
            <w:r>
              <w:t xml:space="preserve">4</w:t>
            </w:r>
          </w:p>
        </w:tc>
        <w:tc>
          <w:tcPr/>
          <w:p>
            <w:pPr>
              <w:pStyle w:val="Compact"/>
              <w:jc w:val="left"/>
            </w:pPr>
            <w:r>
              <w:t xml:space="preserve">Promotional appearances and press events in China Beijing</w:t>
            </w:r>
          </w:p>
        </w:tc>
        <w:tc>
          <w:tcPr/>
          <w:p>
            <w:pPr>
              <w:pStyle w:val="Compact"/>
              <w:jc w:val="left"/>
            </w:pPr>
            <w:r>
              <w:t xml:space="preserve">2 events</w:t>
            </w:r>
          </w:p>
        </w:tc>
        <w:tc>
          <w:tcPr/>
          <w:p>
            <w:pPr>
              <w:pStyle w:val="Compact"/>
              <w:jc w:val="left"/>
            </w:pPr>
            <w:r>
              <w:t xml:space="preserve">25,000</w:t>
            </w:r>
          </w:p>
        </w:tc>
        <w:tc>
          <w:tcPr/>
          <w:p>
            <w:pPr>
              <w:pStyle w:val="Compact"/>
              <w:jc w:val="left"/>
            </w:pPr>
            <w:r>
              <w:t xml:space="preserve">50,000.00</w:t>
            </w:r>
          </w:p>
        </w:tc>
      </w:tr>
      <w:tr>
        <w:tc>
          <w:tcPr/>
          <w:p>
            <w:pPr>
              <w:pStyle w:val="Compact"/>
              <w:jc w:val="left"/>
            </w:pPr>
            <w:r>
              <w:t xml:space="preserve">5</w:t>
            </w:r>
          </w:p>
        </w:tc>
        <w:tc>
          <w:tcPr/>
          <w:p>
            <w:pPr>
              <w:pStyle w:val="Compact"/>
              <w:jc w:val="left"/>
            </w:pPr>
            <w:r>
              <w:t xml:space="preserve">Actor wardrobe consultation and on-set stylist coordination</w:t>
            </w:r>
          </w:p>
        </w:tc>
        <w:tc>
          <w:tcPr/>
          <w:p>
            <w:pPr>
              <w:pStyle w:val="Compact"/>
              <w:jc w:val="left"/>
            </w:pPr>
            <w:r>
              <w:t xml:space="preserve">12 days</w:t>
            </w:r>
          </w:p>
        </w:tc>
        <w:tc>
          <w:tcPr/>
          <w:p>
            <w:pPr>
              <w:pStyle w:val="Compact"/>
              <w:jc w:val="left"/>
            </w:pPr>
            <w:r>
              <w:t xml:space="preserve">3,500</w:t>
            </w:r>
          </w:p>
        </w:tc>
        <w:tc>
          <w:tcPr/>
          <w:p>
            <w:pPr>
              <w:pStyle w:val="Compact"/>
              <w:jc w:val="left"/>
            </w:pPr>
            <w:r>
              <w:t xml:space="preserve">42,000.00</w:t>
            </w:r>
          </w:p>
        </w:tc>
      </w:tr>
      <w:tr>
        <w:tc>
          <w:tcPr/>
          <w:p>
            <w:pPr>
              <w:pStyle w:val="Compact"/>
              <w:jc w:val="left"/>
            </w:pPr>
            <w:r>
              <w:t xml:space="preserve">6</w:t>
            </w:r>
          </w:p>
        </w:tc>
        <w:tc>
          <w:tcPr/>
          <w:p>
            <w:pPr>
              <w:pStyle w:val="Compact"/>
              <w:jc w:val="left"/>
            </w:pPr>
            <w:r>
              <w:t xml:space="preserve">Local transportation and accommodation for Actor in China Beijing</w:t>
            </w:r>
          </w:p>
        </w:tc>
        <w:tc>
          <w:tcPr/>
          <w:p>
            <w:pPr>
              <w:pStyle w:val="Compact"/>
              <w:jc w:val="left"/>
            </w:pPr>
            <w:r>
              <w:t xml:space="preserve">20 days</w:t>
            </w:r>
          </w:p>
        </w:tc>
        <w:tc>
          <w:tcPr/>
          <w:p>
            <w:pPr>
              <w:pStyle w:val="Compact"/>
              <w:jc w:val="left"/>
            </w:pPr>
            <w:r>
              <w:t xml:space="preserve">2,800</w:t>
            </w:r>
          </w:p>
        </w:tc>
        <w:tc>
          <w:tcPr/>
          <w:p>
            <w:pPr>
              <w:pStyle w:val="Compact"/>
              <w:jc w:val="left"/>
            </w:pPr>
            <w:r>
              <w:t xml:space="preserve">56,000.00</w:t>
            </w:r>
          </w:p>
        </w:tc>
      </w:tr>
      <w:tr>
        <w:tc>
          <w:tcPr/>
          <w:p>
            <w:pPr>
              <w:pStyle w:val="Compact"/>
              <w:jc w:val="left"/>
            </w:pPr>
            <w:r>
              <w:t xml:space="preserve">7</w:t>
            </w:r>
          </w:p>
        </w:tc>
        <w:tc>
          <w:tcPr/>
          <w:p>
            <w:pPr>
              <w:pStyle w:val="Compact"/>
              <w:jc w:val="left"/>
            </w:pPr>
            <w:r>
              <w:t xml:space="preserve">Work permit processing and China Beijing municipal registration fees</w:t>
            </w:r>
          </w:p>
        </w:tc>
        <w:tc>
          <w:tcPr/>
          <w:p>
            <w:pPr>
              <w:pStyle w:val="Compact"/>
              <w:jc w:val="left"/>
            </w:pPr>
            <w:r>
              <w:t xml:space="preserve">1 package</w:t>
            </w:r>
          </w:p>
        </w:tc>
        <w:tc>
          <w:tcPr/>
          <w:p>
            <w:pPr>
              <w:pStyle w:val="Compact"/>
              <w:jc w:val="left"/>
            </w:pPr>
            <w:r>
              <w:t xml:space="preserve">8,500</w:t>
            </w:r>
          </w:p>
        </w:tc>
        <w:tc>
          <w:tcPr/>
          <w:p>
            <w:pPr>
              <w:pStyle w:val="Compact"/>
              <w:jc w:val="left"/>
            </w:pPr>
            <w:r>
              <w:t xml:space="preserve">8,500.00</w:t>
            </w:r>
          </w:p>
        </w:tc>
      </w:tr>
      <w:tr>
        <w:tc>
          <w:tcPr/>
          <w:p>
            <w:pPr>
              <w:pStyle w:val="Compact"/>
              <w:jc w:val="left"/>
            </w:pPr>
            <w:r>
              <w:t xml:space="preserve">8</w:t>
            </w:r>
          </w:p>
        </w:tc>
        <w:tc>
          <w:tcPr/>
          <w:p>
            <w:pPr>
              <w:pStyle w:val="Compact"/>
              <w:jc w:val="left"/>
            </w:pPr>
            <w:r>
              <w:t xml:space="preserve">Professional liability insurance and on-set medical coverage</w:t>
            </w:r>
          </w:p>
        </w:tc>
        <w:tc>
          <w:tcPr/>
          <w:p>
            <w:pPr>
              <w:pStyle w:val="Compact"/>
              <w:jc w:val="left"/>
            </w:pPr>
            <w:r>
              <w:t xml:space="preserve">20 days</w:t>
            </w:r>
          </w:p>
        </w:tc>
        <w:tc>
          <w:tcPr/>
          <w:p>
            <w:pPr>
              <w:pStyle w:val="Compact"/>
              <w:jc w:val="left"/>
            </w:pPr>
            <w:r>
              <w:t xml:space="preserve">1,200</w:t>
            </w:r>
          </w:p>
        </w:tc>
        <w:tc>
          <w:tcPr/>
          <w:p>
            <w:pPr>
              <w:pStyle w:val="Compact"/>
              <w:jc w:val="left"/>
            </w:pPr>
            <w:r>
              <w:t xml:space="preserve">24,000.00</w:t>
            </w:r>
          </w:p>
        </w:tc>
      </w:tr>
      <w:tr>
        <w:tc>
          <w:tcPr/>
          <w:p>
            <w:pPr>
              <w:pStyle w:val="Compact"/>
              <w:jc w:val="left"/>
            </w:pPr>
            <w:r>
              <w:t xml:space="preserve">9</w:t>
            </w:r>
          </w:p>
        </w:tc>
        <w:tc>
          <w:tcPr/>
          <w:p>
            <w:pPr>
              <w:pStyle w:val="Compact"/>
              <w:jc w:val="left"/>
            </w:pPr>
            <w:r>
              <w:t xml:space="preserve">Talent management agency fee (15% of Actor's gross compensation)</w:t>
            </w:r>
          </w:p>
        </w:tc>
        <w:tc>
          <w:tcPr/>
          <w:p>
            <w:pPr>
              <w:pStyle w:val="Compact"/>
              <w:jc w:val="left"/>
            </w:pPr>
            <w:r>
              <w:t xml:space="preserve">1 package</w:t>
            </w:r>
          </w:p>
        </w:tc>
        <w:tc>
          <w:tcPr/>
          <w:p>
            <w:pPr>
              <w:pStyle w:val="Compact"/>
              <w:jc w:val="left"/>
            </w:pPr>
            <w:r>
              <w:t xml:space="preserve">—</w:t>
            </w:r>
          </w:p>
        </w:tc>
        <w:tc>
          <w:tcPr/>
          <w:p>
            <w:pPr>
              <w:pStyle w:val="Compact"/>
              <w:jc w:val="left"/>
            </w:pPr>
            <w:r>
              <w:t xml:space="preserve">81,000.00</w:t>
            </w:r>
          </w:p>
        </w:tc>
      </w:tr>
      <w:tr>
        <w:tc>
          <w:tcPr/>
          <w:p>
            <w:pPr>
              <w:pStyle w:val="Compact"/>
              <w:jc w:val="left"/>
            </w:pPr>
            <w:r>
              <w:t xml:space="preserve">10</w:t>
            </w:r>
          </w:p>
        </w:tc>
        <w:tc>
          <w:tcPr/>
          <w:p>
            <w:pPr>
              <w:pStyle w:val="Compact"/>
              <w:jc w:val="left"/>
            </w:pPr>
            <w:r>
              <w:t xml:space="preserve">Applicable Value Added Tax (VAT) at 6% (China Beijing standard rate)</w:t>
            </w:r>
          </w:p>
        </w:tc>
        <w:tc>
          <w:tcPr/>
          <w:p>
            <w:pPr>
              <w:pStyle w:val="Compact"/>
              <w:jc w:val="left"/>
            </w:pPr>
            <w:r>
              <w:t xml:space="preserve">1 package</w:t>
            </w:r>
          </w:p>
        </w:tc>
        <w:tc>
          <w:tcPr/>
          <w:p>
            <w:pPr>
              <w:pStyle w:val="Compact"/>
              <w:jc w:val="left"/>
            </w:pPr>
            <w:r>
              <w:t xml:space="preserve">—</w:t>
            </w:r>
          </w:p>
        </w:tc>
        <w:tc>
          <w:tcPr/>
          <w:p>
            <w:pPr>
              <w:pStyle w:val="Compact"/>
              <w:jc w:val="left"/>
            </w:pPr>
            <w:r>
              <w:t xml:space="preserve">118,830.00</w:t>
            </w:r>
          </w:p>
        </w:tc>
      </w:tr>
      <w:tr>
        <w:tc>
          <w:tcPr>
            <w:gridSpan w:val="4"/>
          </w:tcPr>
          <w:p>
            <w:pPr>
              <w:pStyle w:val="Compact"/>
              <w:jc w:val="right"/>
            </w:pPr>
            <w:r>
              <w:t xml:space="preserve">TOTAL QUOTATION ESTIMATE AMOUNT</w:t>
            </w:r>
          </w:p>
        </w:tc>
        <w:tc>
          <w:tcPr/>
          <w:p>
            <w:pPr>
              <w:pStyle w:val="Compact"/>
              <w:jc w:val="left"/>
            </w:pPr>
            <w:r>
              <w:t xml:space="preserve">CNY 1,082,330.00</w:t>
            </w:r>
          </w:p>
        </w:tc>
      </w:tr>
    </w:tbl>
    <w:p>
      <w:pPr>
        <w:pStyle w:val="BodyText"/>
      </w:pPr>
      <w:r>
        <w:rPr>
          <w:bCs/>
          <w:b/>
        </w:rPr>
        <w:t xml:space="preserve">Note:</w:t>
      </w:r>
      <w:r>
        <w:t xml:space="preserve"> </w:t>
      </w:r>
      <w:r>
        <w:t xml:space="preserve">This Quotation Estimate is denominated in Chinese Yuan (CNY). For international clients, equivalent amounts in USD or EUR may be provided upon written request. Exchange rates are subject to the PBOC mid-market rate on the date of invoice issuance. All China Beijing municipal regulations regarding foreign talent engagement and filming permits are included in the above costs.</w:t>
      </w:r>
    </w:p>
    <w:bookmarkEnd w:id="26"/>
    <w:bookmarkStart w:id="27" w:name="payment-terms"/>
    <w:p>
      <w:pPr>
        <w:pStyle w:val="Heading2"/>
      </w:pPr>
      <w:r>
        <w:t xml:space="preserve">3. Payment Terms</w:t>
      </w:r>
    </w:p>
    <w:p>
      <w:pPr>
        <w:pStyle w:val="FirstParagraph"/>
      </w:pPr>
      <w:r>
        <w:t xml:space="preserve">The total amount specified in this Quotation Estimate shall be paid according to the following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(CNY)</w:t>
            </w:r>
          </w:p>
        </w:tc>
        <w:tc>
          <w:tcPr/>
          <w:p>
            <w:pPr>
              <w:pStyle w:val="Compact"/>
              <w:jc w:val="left"/>
            </w:pPr>
            <w:r>
              <w:t xml:space="preserve">Due Date</w:t>
            </w:r>
          </w:p>
        </w:tc>
      </w:tr>
      <w:tr>
        <w:tc>
          <w:tcPr/>
          <w:p>
            <w:pPr>
              <w:pStyle w:val="Compact"/>
              <w:jc w:val="left"/>
            </w:pPr>
            <w:r>
              <w:t xml:space="preserve">Contract execution and Actor booking confirmation</w:t>
            </w:r>
          </w:p>
        </w:tc>
        <w:tc>
          <w:tcPr/>
          <w:p>
            <w:pPr>
              <w:pStyle w:val="Compact"/>
              <w:jc w:val="left"/>
            </w:pPr>
            <w:r>
              <w:t xml:space="preserve">40%</w:t>
            </w:r>
          </w:p>
        </w:tc>
        <w:tc>
          <w:tcPr/>
          <w:p>
            <w:pPr>
              <w:pStyle w:val="Compact"/>
              <w:jc w:val="left"/>
            </w:pPr>
            <w:r>
              <w:t xml:space="preserve">432,932.00</w:t>
            </w:r>
          </w:p>
        </w:tc>
        <w:tc>
          <w:tcPr/>
          <w:p>
            <w:pPr>
              <w:pStyle w:val="Compact"/>
              <w:jc w:val="left"/>
            </w:pPr>
            <w:r>
              <w:t xml:space="preserve">Within 7 business days of signing</w:t>
            </w:r>
          </w:p>
        </w:tc>
      </w:tr>
      <w:tr>
        <w:tc>
          <w:tcPr/>
          <w:p>
            <w:pPr>
              <w:pStyle w:val="Compact"/>
              <w:jc w:val="left"/>
            </w:pPr>
            <w:r>
              <w:t xml:space="preserve">Commencement of principal photography in China Beijing</w:t>
            </w:r>
          </w:p>
        </w:tc>
        <w:tc>
          <w:tcPr/>
          <w:p>
            <w:pPr>
              <w:pStyle w:val="Compact"/>
              <w:jc w:val="left"/>
            </w:pPr>
            <w:r>
              <w:t xml:space="preserve">30%</w:t>
            </w:r>
          </w:p>
        </w:tc>
        <w:tc>
          <w:tcPr/>
          <w:p>
            <w:pPr>
              <w:pStyle w:val="Compact"/>
              <w:jc w:val="left"/>
            </w:pPr>
            <w:r>
              <w:t xml:space="preserve">324,699.00</w:t>
            </w:r>
          </w:p>
        </w:tc>
        <w:tc>
          <w:tcPr/>
          <w:p>
            <w:pPr>
              <w:pStyle w:val="Compact"/>
              <w:jc w:val="left"/>
            </w:pPr>
            <w:r>
              <w:t xml:space="preserve">Day 1 of shooting schedule</w:t>
            </w:r>
          </w:p>
        </w:tc>
      </w:tr>
      <w:tr>
        <w:tc>
          <w:tcPr/>
          <w:p>
            <w:pPr>
              <w:pStyle w:val="Compact"/>
              <w:jc w:val="left"/>
            </w:pPr>
            <w:r>
              <w:t xml:space="preserve">Completion of all filming and post-production sessions</w:t>
            </w:r>
          </w:p>
        </w:tc>
        <w:tc>
          <w:tcPr/>
          <w:p>
            <w:pPr>
              <w:pStyle w:val="Compact"/>
              <w:jc w:val="left"/>
            </w:pPr>
            <w:r>
              <w:t xml:space="preserve">20%</w:t>
            </w:r>
          </w:p>
        </w:tc>
        <w:tc>
          <w:tcPr/>
          <w:p>
            <w:pPr>
              <w:pStyle w:val="Compact"/>
              <w:jc w:val="left"/>
            </w:pPr>
            <w:r>
              <w:t xml:space="preserve">216,466.00</w:t>
            </w:r>
          </w:p>
        </w:tc>
        <w:tc>
          <w:tcPr/>
          <w:p>
            <w:pPr>
              <w:pStyle w:val="Compact"/>
              <w:jc w:val="left"/>
            </w:pPr>
            <w:r>
              <w:t xml:space="preserve">Within 10 business days of wrap</w:t>
            </w:r>
          </w:p>
        </w:tc>
      </w:tr>
      <w:tr>
        <w:tc>
          <w:tcPr/>
          <w:p>
            <w:pPr>
              <w:pStyle w:val="Compact"/>
              <w:jc w:val="left"/>
            </w:pPr>
            <w:r>
              <w:t xml:space="preserve">Final delivery and archival of all materials</w:t>
            </w:r>
          </w:p>
        </w:tc>
        <w:tc>
          <w:tcPr/>
          <w:p>
            <w:pPr>
              <w:pStyle w:val="Compact"/>
              <w:jc w:val="left"/>
            </w:pPr>
            <w:r>
              <w:t xml:space="preserve">10%</w:t>
            </w:r>
          </w:p>
        </w:tc>
        <w:tc>
          <w:tcPr/>
          <w:p>
            <w:pPr>
              <w:pStyle w:val="Compact"/>
              <w:jc w:val="left"/>
            </w:pPr>
            <w:r>
              <w:t xml:space="preserve">108,233.00</w:t>
            </w:r>
          </w:p>
        </w:tc>
        <w:tc>
          <w:tcPr/>
          <w:p>
            <w:pPr>
              <w:pStyle w:val="Compact"/>
              <w:jc w:val="left"/>
            </w:pPr>
            <w:r>
              <w:t xml:space="preserve">Within 15 business days of final delivery</w:t>
            </w:r>
          </w:p>
        </w:tc>
      </w:tr>
    </w:tbl>
    <w:bookmarkEnd w:id="27"/>
    <w:bookmarkStart w:id="28" w:name="terms-and-conditions"/>
    <w:p>
      <w:pPr>
        <w:pStyle w:val="Heading2"/>
      </w:pPr>
      <w:r>
        <w:t xml:space="preserve">4. Terms and Conditions</w:t>
      </w:r>
    </w:p>
    <w:p>
      <w:pPr>
        <w:pStyle w:val="FirstParagraph"/>
      </w:pPr>
      <w:r>
        <w:rPr>
          <w:bCs/>
          <w:b/>
        </w:rPr>
        <w:t xml:space="preserve">4.1</w:t>
      </w:r>
      <w:r>
        <w:t xml:space="preserve"> </w:t>
      </w:r>
      <w:r>
        <w:t xml:space="preserve">This Quotation Estimate is valid for thirty (30) calendar days from the date of issue. Upon expiry, all rates and availability of the Actor must be reconfirmed in writing.</w:t>
      </w:r>
    </w:p>
    <w:p>
      <w:pPr>
        <w:pStyle w:val="BodyText"/>
      </w:pPr>
      <w:r>
        <w:rPr>
          <w:bCs/>
          <w:b/>
        </w:rPr>
        <w:t xml:space="preserve">4.2</w:t>
      </w:r>
      <w:r>
        <w:t xml:space="preserve"> </w:t>
      </w:r>
      <w:r>
        <w:t xml:space="preserve">The Actor's engagement is exclusive to the project described herein for the duration of the shooting schedule in China Beijing. No concurrent commercial or promotional commitments are permitted during this period.</w:t>
      </w:r>
    </w:p>
    <w:p>
      <w:pPr>
        <w:pStyle w:val="BodyText"/>
      </w:pPr>
      <w:r>
        <w:rPr>
          <w:bCs/>
          <w:b/>
        </w:rPr>
        <w:t xml:space="preserve">4.3</w:t>
      </w:r>
      <w:r>
        <w:t xml:space="preserve"> </w:t>
      </w:r>
      <w:r>
        <w:t xml:space="preserve">Any changes to the filming schedule, location within China Beijing, or scope of the Actor's performance must be communicated in writing at least five (5) business days in advance. Additional costs arising from such changes will be subject to a supplementary Quotation Estimate.</w:t>
      </w:r>
    </w:p>
    <w:p>
      <w:pPr>
        <w:pStyle w:val="BodyText"/>
      </w:pPr>
      <w:r>
        <w:rPr>
          <w:bCs/>
          <w:b/>
        </w:rPr>
        <w:t xml:space="preserve">4.4</w:t>
      </w:r>
      <w:r>
        <w:t xml:space="preserve"> </w:t>
      </w:r>
      <w:r>
        <w:t xml:space="preserve">The Actor shall comply with all applicable laws and regulations of the People's Republic of China, including but not limited to the Film Law of the PRC, labor regulations in China Beijing, and content review requirements of the National Radio and Television Administration.</w:t>
      </w:r>
    </w:p>
    <w:p>
      <w:pPr>
        <w:pStyle w:val="BodyText"/>
      </w:pPr>
      <w:r>
        <w:rPr>
          <w:bCs/>
          <w:b/>
        </w:rPr>
        <w:t xml:space="preserve">4.5</w:t>
      </w:r>
      <w:r>
        <w:t xml:space="preserve"> </w:t>
      </w:r>
      <w:r>
        <w:t xml:space="preserve">Intellectual property rights in all filmed material, voice recordings, and promotional content produced under this engagement shall vest exclusively in the Client upon full payment of the total amount stated in this Quotation Estimate.</w:t>
      </w:r>
    </w:p>
    <w:p>
      <w:pPr>
        <w:pStyle w:val="BodyText"/>
      </w:pPr>
      <w:r>
        <w:rPr>
          <w:bCs/>
          <w:b/>
        </w:rPr>
        <w:t xml:space="preserve">4.6</w:t>
      </w:r>
      <w:r>
        <w:t xml:space="preserve"> </w:t>
      </w:r>
      <w:r>
        <w:t xml:space="preserve">In the event of force majeure (including but not limited to natural disasters, government-mandated shutdowns in China Beijing, or public health emergencies), either party may suspend obligations without penalty. The Quotation Estimate shall remain valid for an additional thirty (30) days following the resolution of such event.</w:t>
      </w:r>
    </w:p>
    <w:p>
      <w:pPr>
        <w:pStyle w:val="BodyText"/>
      </w:pPr>
      <w:r>
        <w:rPr>
          <w:bCs/>
          <w:b/>
        </w:rPr>
        <w:t xml:space="preserve">4.7</w:t>
      </w:r>
      <w:r>
        <w:t xml:space="preserve"> </w:t>
      </w:r>
      <w:r>
        <w:t xml:space="preserve">Disputes arising from this Quotation Estimate shall be resolved through arbitration under the China International Economic and Trade Arbitration Commission (CIETAC) in China Beijing, in accordance with its then-current rules.</w:t>
      </w:r>
    </w:p>
    <w:p>
      <w:pPr>
        <w:pStyle w:val="BodyText"/>
      </w:pPr>
      <w:r>
        <w:rPr>
          <w:bCs/>
          <w:b/>
        </w:rPr>
        <w:t xml:space="preserve">4.8</w:t>
      </w:r>
      <w:r>
        <w:t xml:space="preserve"> </w:t>
      </w:r>
      <w:r>
        <w:t xml:space="preserve">This Quotation Estimate does not constitute a binding contract until both parties have executed the definitive Service Agreement. It serves solely as a good-faith estimate of costs and terms for the Actor engagement in China Beijing.</w:t>
      </w:r>
    </w:p>
    <w:bookmarkEnd w:id="28"/>
    <w:bookmarkStart w:id="29" w:name="acceptance-and-authorization"/>
    <w:p>
      <w:pPr>
        <w:pStyle w:val="Heading2"/>
      </w:pPr>
      <w:r>
        <w:t xml:space="preserve">5. Acceptance and Authorization</w:t>
      </w:r>
    </w:p>
    <w:p>
      <w:pPr>
        <w:pStyle w:val="FirstParagraph"/>
      </w:pPr>
      <w:r>
        <w:t xml:space="preserve">By signing below, the Client acknowledges receipt of this Quotation Estimate and agrees to the terms, conditions, and pricing outlined herein for the Actor engagement in China Beijing. This acceptance does not obligate either party to enter into a definitive contract until the formal Service Agreement is executed.</w:t>
      </w:r>
    </w:p>
    <w:p>
      <w:pPr>
        <w:pStyle w:val="BodyText"/>
      </w:pPr>
      <w:r>
        <w:rPr>
          <w:bCs/>
          <w:b/>
        </w:rPr>
        <w:t xml:space="preserve">For: StarBridge Talent Management Co., Ltd.</w:t>
      </w:r>
    </w:p>
    <w:p>
      <w:pPr>
        <w:pStyle w:val="BodyText"/>
      </w:pPr>
      <w:r>
        <w:t xml:space="preserve">Name: Chen Xiaofeng</w:t>
      </w:r>
    </w:p>
    <w:p>
      <w:pPr>
        <w:pStyle w:val="BodyText"/>
      </w:pPr>
      <w:r>
        <w:t xml:space="preserve">Title: Director of Talent Acquisition</w:t>
      </w:r>
    </w:p>
    <w:p>
      <w:pPr>
        <w:pStyle w:val="BodyText"/>
      </w:pPr>
      <w:r>
        <w:t xml:space="preserve">Date: _______________</w:t>
      </w:r>
    </w:p>
    <w:p>
      <w:pPr>
        <w:pStyle w:val="BodyText"/>
      </w:pPr>
      <w:r>
        <w:rPr>
          <w:bCs/>
          <w:b/>
        </w:rPr>
        <w:t xml:space="preserve">For: Golden Dragon Productions Ltd. (Client)</w:t>
      </w:r>
    </w:p>
    <w:p>
      <w:pPr>
        <w:pStyle w:val="BodyText"/>
      </w:pPr>
      <w:r>
        <w:t xml:space="preserve">Name: Wei Zhang</w:t>
      </w:r>
    </w:p>
    <w:p>
      <w:pPr>
        <w:pStyle w:val="BodyText"/>
      </w:pPr>
      <w:r>
        <w:t xml:space="preserve">Title: Project Manager</w:t>
      </w:r>
    </w:p>
    <w:p>
      <w:pPr>
        <w:pStyle w:val="BodyText"/>
      </w:pPr>
      <w:r>
        <w:t xml:space="preserve">Date: _______________</w:t>
      </w:r>
    </w:p>
    <w:p>
      <w:pPr>
        <w:pStyle w:val="BodyText"/>
      </w:pPr>
      <w:r>
        <w:t xml:space="preserve">StarBridge Talent Management Co., Ltd. | 88 Zhichunlu, Haidian District, China Beijing 100089</w:t>
      </w:r>
    </w:p>
    <w:p>
      <w:pPr>
        <w:pStyle w:val="BodyText"/>
      </w:pPr>
      <w:r>
        <w:t xml:space="preserve">Unified Social Credit Code: 91110108MA01KX7B2P | This Quotation Estimate is the property of StarBridge Talent Management Co., Ltd. and may not be reproduced without written consent.</w:t>
      </w:r>
    </w:p>
    <w:p>
      <w:pPr>
        <w:pStyle w:val="BodyText"/>
      </w:pPr>
      <w:r>
        <w:t xml:space="preserve">Page 1 of 1 | Generated: 15 June 2025</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Actor Engagement - China Beijing</dc:title>
  <dc:creator/>
  <dc:language>en</dc:language>
  <cp:keywords/>
  <dcterms:created xsi:type="dcterms:W3CDTF">2026-10-10T02:39:39Z</dcterms:created>
  <dcterms:modified xsi:type="dcterms:W3CDTF">2026-10-10T02:39:39Z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