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Actor</w:t>
      </w:r>
      <w:r>
        <w:t xml:space="preserve"> </w:t>
      </w:r>
      <w:r>
        <w:t xml:space="preserve">Services</w:t>
      </w:r>
      <w:r>
        <w:t xml:space="preserve"> </w:t>
      </w:r>
      <w:r>
        <w:t xml:space="preserve">-</w:t>
      </w:r>
      <w:r>
        <w:t xml:space="preserve"> </w:t>
      </w:r>
      <w:r>
        <w:t xml:space="preserve">Egypt</w:t>
      </w:r>
      <w:r>
        <w:t xml:space="preserve"> </w:t>
      </w:r>
      <w:r>
        <w:t xml:space="preserve">Alexandria</w:t>
      </w:r>
    </w:p>
    <w:bookmarkStart w:id="20" w:name="quotation-estimate"/>
    <w:p>
      <w:pPr>
        <w:pStyle w:val="Heading1"/>
      </w:pPr>
      <w:r>
        <w:t xml:space="preserve">Quotation Estimate</w:t>
      </w:r>
    </w:p>
    <w:p>
      <w:pPr>
        <w:pStyle w:val="FirstParagraph"/>
      </w:pPr>
      <w:r>
        <w:rPr>
          <w:bCs/>
          <w:b/>
        </w:rPr>
        <w:t xml:space="preserve">Alexandria Talent &amp; Production Services Co.</w:t>
      </w:r>
    </w:p>
    <w:p>
      <w:pPr>
        <w:pStyle w:val="BodyText"/>
      </w:pPr>
      <w:r>
        <w:t xml:space="preserve">142 Corniche El-Nil Street, Downtown, Egypt Alexandria, 21542</w:t>
      </w:r>
    </w:p>
    <w:p>
      <w:pPr>
        <w:pStyle w:val="BodyText"/>
      </w:pPr>
      <w:r>
        <w:t xml:space="preserve">Tel: +20 3 482 5567 | Email: quotes@alexandriatalent-eg.com</w:t>
      </w:r>
    </w:p>
    <w:p>
      <w:pPr>
        <w:pStyle w:val="BodyText"/>
      </w:pPr>
      <w:r>
        <w:t xml:space="preserve">Commercial Registration No. 45821 | Tax ID: 592-384-771</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QTE-EG-ALX-2025-0047</w:t>
            </w:r>
          </w:p>
        </w:tc>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days)</w:t>
            </w:r>
          </w:p>
        </w:tc>
        <w:tc>
          <w:tcPr/>
          <w:p>
            <w:pPr>
              <w:pStyle w:val="Compact"/>
              <w:jc w:val="left"/>
            </w:pPr>
            <w:r>
              <w:t xml:space="preserve">Currency</w:t>
            </w:r>
          </w:p>
        </w:tc>
        <w:tc>
          <w:tcPr/>
          <w:p>
            <w:pPr>
              <w:pStyle w:val="Compact"/>
              <w:jc w:val="left"/>
            </w:pPr>
            <w:r>
              <w:t xml:space="preserve">Egyptian Pound (EGP)</w:t>
            </w:r>
          </w:p>
        </w:tc>
      </w:tr>
      <w:tr>
        <w:tc>
          <w:tcPr/>
          <w:p>
            <w:pPr>
              <w:pStyle w:val="Compact"/>
              <w:jc w:val="left"/>
            </w:pPr>
            <w:r>
              <w:t xml:space="preserve">Prepared For</w:t>
            </w:r>
          </w:p>
        </w:tc>
        <w:tc>
          <w:tcPr/>
          <w:p>
            <w:pPr>
              <w:pStyle w:val="Compact"/>
              <w:jc w:val="left"/>
            </w:pPr>
            <w:r>
              <w:t xml:space="preserve">Medina Film Productions Ltd., Cairo, Egypt</w:t>
            </w:r>
          </w:p>
        </w:tc>
        <w:tc>
          <w:tcPr/>
          <w:p>
            <w:pPr>
              <w:pStyle w:val="Compact"/>
              <w:jc w:val="left"/>
            </w:pPr>
            <w:r>
              <w:t xml:space="preserve">Project Reference</w:t>
            </w:r>
          </w:p>
        </w:tc>
        <w:tc>
          <w:tcPr/>
          <w:p>
            <w:pPr>
              <w:pStyle w:val="Compact"/>
              <w:jc w:val="left"/>
            </w:pPr>
            <w:r>
              <w:t xml:space="preserve">Feature Film – "Pharaoh's Shadow"</w:t>
            </w:r>
          </w:p>
        </w:tc>
      </w:tr>
      <w:tr>
        <w:tc>
          <w:tcPr/>
          <w:p>
            <w:pPr>
              <w:pStyle w:val="Compact"/>
              <w:jc w:val="left"/>
            </w:pPr>
            <w:r>
              <w:t xml:space="preserve">Location of Work</w:t>
            </w:r>
          </w:p>
        </w:tc>
        <w:tc>
          <w:tcPr>
            <w:gridSpan w:val="3"/>
          </w:tcPr>
          <w:p>
            <w:pPr>
              <w:pStyle w:val="Compact"/>
              <w:jc w:val="left"/>
            </w:pPr>
            <w:r>
              <w:t xml:space="preserve">Egypt Alexandria – Multiple Studios and On-Location Sites</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by Alexandria Talent &amp; Production Services Co. to Medina Film Productions Ltd. in connection with the professional engagement of a lead</w:t>
      </w:r>
      <w:r>
        <w:t xml:space="preserve"> </w:t>
      </w:r>
      <w:r>
        <w:t xml:space="preserve">Actor</w:t>
      </w:r>
      <w:r>
        <w:t xml:space="preserve"> </w:t>
      </w:r>
      <w:r>
        <w:t xml:space="preserve">for the upcoming feature film production titled "Pharaoh's Shadow." All services, deliverables, and associated costs outlined herein are specifically tailored to the production requirements in</w:t>
      </w:r>
      <w:r>
        <w:t xml:space="preserve"> </w:t>
      </w:r>
      <w:r>
        <w:t xml:space="preserve">Egypt Alexandria</w:t>
      </w:r>
      <w:r>
        <w:t xml:space="preserve">, taking into account local logistics, studio availability, travel arrangements, and the unique cultural and historical backdrop that Alexandria offers to cinematic storytelling.</w:t>
      </w:r>
    </w:p>
    <w:bookmarkEnd w:id="21"/>
    <w:bookmarkStart w:id="22" w:name="scope-of-services-actor-engagement"/>
    <w:p>
      <w:pPr>
        <w:pStyle w:val="Heading2"/>
      </w:pPr>
      <w:r>
        <w:t xml:space="preserve">2. Scope of Services – Actor Engagement</w:t>
      </w:r>
    </w:p>
    <w:p>
      <w:pPr>
        <w:pStyle w:val="FirstParagraph"/>
      </w:pPr>
      <w:r>
        <w:t xml:space="preserve">The following</w:t>
      </w:r>
      <w:r>
        <w:t xml:space="preserve"> </w:t>
      </w:r>
      <w:r>
        <w:t xml:space="preserve">Quotation Estimate</w:t>
      </w:r>
      <w:r>
        <w:t xml:space="preserve"> </w:t>
      </w:r>
      <w:r>
        <w:t xml:space="preserve">covers the comprehensive engagement of a professionally trained and experienced</w:t>
      </w:r>
      <w:r>
        <w:t xml:space="preserve"> </w:t>
      </w:r>
      <w:r>
        <w:t xml:space="preserve">Actor</w:t>
      </w:r>
      <w:r>
        <w:t xml:space="preserve"> </w:t>
      </w:r>
      <w:r>
        <w:t xml:space="preserve">for the duration of the production schedule in</w:t>
      </w:r>
      <w:r>
        <w:t xml:space="preserve"> </w:t>
      </w:r>
      <w:r>
        <w:t xml:space="preserve">Egypt Alexandria</w:t>
      </w:r>
      <w:r>
        <w:t xml:space="preserve">:</w:t>
      </w:r>
    </w:p>
    <w:p>
      <w:pPr>
        <w:numPr>
          <w:ilvl w:val="0"/>
          <w:numId w:val="1001"/>
        </w:numPr>
        <w:pStyle w:val="Compact"/>
      </w:pPr>
      <w:r>
        <w:rPr>
          <w:bCs/>
          <w:b/>
        </w:rPr>
        <w:t xml:space="preserve">Lead Actor Casting &amp; Booking:</w:t>
      </w:r>
      <w:r>
        <w:t xml:space="preserve"> </w:t>
      </w:r>
      <w:r>
        <w:t xml:space="preserve">Selection and contractual engagement of a principal</w:t>
      </w:r>
      <w:r>
        <w:t xml:space="preserve"> </w:t>
      </w:r>
      <w:r>
        <w:t xml:space="preserve">Actor</w:t>
      </w:r>
      <w:r>
        <w:t xml:space="preserve"> </w:t>
      </w:r>
      <w:r>
        <w:t xml:space="preserve">(male, aged 35–50) with proven experience in period dramas and historical narratives, suitable for the ancient Egyptian setting of the film.</w:t>
      </w:r>
    </w:p>
    <w:p>
      <w:pPr>
        <w:numPr>
          <w:ilvl w:val="0"/>
          <w:numId w:val="1001"/>
        </w:numPr>
        <w:pStyle w:val="Compact"/>
      </w:pPr>
      <w:r>
        <w:rPr>
          <w:bCs/>
          <w:b/>
        </w:rPr>
        <w:t xml:space="preserve">Rehearsal Period:</w:t>
      </w:r>
      <w:r>
        <w:t xml:space="preserve"> </w:t>
      </w:r>
      <w:r>
        <w:t xml:space="preserve">A minimum of 10 full working days of table reads, blocking rehearsals, and character development sessions at the Alexandria National Theatre Rehearsal Hall, located in the Smouha district of</w:t>
      </w:r>
      <w:r>
        <w:t xml:space="preserve"> </w:t>
      </w:r>
      <w:r>
        <w:t xml:space="preserve">Egypt Alexandria</w:t>
      </w:r>
      <w:r>
        <w:t xml:space="preserve">.</w:t>
      </w:r>
    </w:p>
    <w:p>
      <w:pPr>
        <w:numPr>
          <w:ilvl w:val="0"/>
          <w:numId w:val="1001"/>
        </w:numPr>
        <w:pStyle w:val="Compact"/>
      </w:pPr>
      <w:r>
        <w:rPr>
          <w:bCs/>
          <w:b/>
        </w:rPr>
        <w:t xml:space="preserve">Principal Photography:</w:t>
      </w:r>
      <w:r>
        <w:t xml:space="preserve"> </w:t>
      </w:r>
      <w:r>
        <w:t xml:space="preserve">25 shooting days across multiple locations in</w:t>
      </w:r>
      <w:r>
        <w:t xml:space="preserve"> </w:t>
      </w:r>
      <w:r>
        <w:t xml:space="preserve">Egypt Alexandria</w:t>
      </w:r>
      <w:r>
        <w:t xml:space="preserve">, including the Bibliotheca Alexandrina exterior, the ancient Roman Amphitheatre in Kom El-Shoqafa, the Corniche waterfront, and the Alexandria Sound Stages (Stages 3 and 5).</w:t>
      </w:r>
    </w:p>
    <w:p>
      <w:pPr>
        <w:numPr>
          <w:ilvl w:val="0"/>
          <w:numId w:val="1001"/>
        </w:numPr>
        <w:pStyle w:val="Compact"/>
      </w:pPr>
      <w:r>
        <w:rPr>
          <w:bCs/>
          <w:b/>
        </w:rPr>
        <w:t xml:space="preserve">On-Set Support:</w:t>
      </w:r>
      <w:r>
        <w:t xml:space="preserve"> </w:t>
      </w:r>
      <w:r>
        <w:t xml:space="preserve">Dedicated</w:t>
      </w:r>
      <w:r>
        <w:t xml:space="preserve"> </w:t>
      </w:r>
      <w:r>
        <w:t xml:space="preserve">Actor</w:t>
      </w:r>
      <w:r>
        <w:t xml:space="preserve"> </w:t>
      </w:r>
      <w:r>
        <w:t xml:space="preserve">coach and dialect consultant (Arabic and English) available throughout all shooting days to ensure linguistic authenticity and performance consistency.</w:t>
      </w:r>
    </w:p>
    <w:p>
      <w:pPr>
        <w:numPr>
          <w:ilvl w:val="0"/>
          <w:numId w:val="1001"/>
        </w:numPr>
        <w:pStyle w:val="Compact"/>
      </w:pPr>
      <w:r>
        <w:rPr>
          <w:bCs/>
          <w:b/>
        </w:rPr>
        <w:t xml:space="preserve">Post-Production Voice Work:</w:t>
      </w:r>
      <w:r>
        <w:t xml:space="preserve"> </w:t>
      </w:r>
      <w:r>
        <w:t xml:space="preserve">Up to 3 days of ADR (Automated Dialogue Replacement) recording at the Alexandria Post-Production Facility, should any re-recording of the</w:t>
      </w:r>
      <w:r>
        <w:t xml:space="preserve"> </w:t>
      </w:r>
      <w:r>
        <w:t xml:space="preserve">Actor</w:t>
      </w:r>
      <w:r>
        <w:t xml:space="preserve">'s dialogue be required.</w:t>
      </w:r>
    </w:p>
    <w:p>
      <w:pPr>
        <w:numPr>
          <w:ilvl w:val="0"/>
          <w:numId w:val="1001"/>
        </w:numPr>
        <w:pStyle w:val="Compact"/>
      </w:pPr>
      <w:r>
        <w:rPr>
          <w:bCs/>
          <w:b/>
        </w:rPr>
        <w:t xml:space="preserve">Publicity &amp; Promotional Appearances:</w:t>
      </w:r>
      <w:r>
        <w:t xml:space="preserve"> </w:t>
      </w:r>
      <w:r>
        <w:t xml:space="preserve">Two (2) promotional events in</w:t>
      </w:r>
      <w:r>
        <w:t xml:space="preserve"> </w:t>
      </w:r>
      <w:r>
        <w:t xml:space="preserve">Egypt Alexandria</w:t>
      </w:r>
      <w:r>
        <w:t xml:space="preserve"> </w:t>
      </w:r>
      <w:r>
        <w:t xml:space="preserve">(press conference and premiere screening) where the</w:t>
      </w:r>
      <w:r>
        <w:t xml:space="preserve"> </w:t>
      </w:r>
      <w:r>
        <w:t xml:space="preserve">Actor</w:t>
      </w:r>
      <w:r>
        <w:t xml:space="preserve"> </w:t>
      </w:r>
      <w:r>
        <w:t xml:space="preserve">will represent the film.</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Duration / Qty</w:t>
            </w:r>
          </w:p>
        </w:tc>
        <w:tc>
          <w:tcPr/>
          <w:p>
            <w:pPr>
              <w:pStyle w:val="Compact"/>
              <w:jc w:val="left"/>
            </w:pPr>
            <w:r>
              <w:t xml:space="preserve">Unit Rate (EGP)</w:t>
            </w:r>
          </w:p>
        </w:tc>
        <w:tc>
          <w:tcPr/>
          <w:p>
            <w:pPr>
              <w:pStyle w:val="Compact"/>
              <w:jc w:val="left"/>
            </w:pPr>
            <w:r>
              <w:t xml:space="preserve">Total (EGP)</w:t>
            </w:r>
          </w:p>
        </w:tc>
      </w:tr>
      <w:tr>
        <w:tc>
          <w:tcPr/>
          <w:p>
            <w:pPr>
              <w:pStyle w:val="Compact"/>
              <w:jc w:val="left"/>
            </w:pPr>
            <w:r>
              <w:t xml:space="preserve">01</w:t>
            </w:r>
          </w:p>
        </w:tc>
        <w:tc>
          <w:tcPr/>
          <w:p>
            <w:pPr>
              <w:pStyle w:val="Compact"/>
              <w:jc w:val="left"/>
            </w:pPr>
            <w:r>
              <w:t xml:space="preserve">Lead Actor – Daily Performance Fee (Principal Photography)</w:t>
            </w:r>
          </w:p>
        </w:tc>
        <w:tc>
          <w:tcPr/>
          <w:p>
            <w:pPr>
              <w:pStyle w:val="Compact"/>
              <w:jc w:val="left"/>
            </w:pPr>
            <w:r>
              <w:t xml:space="preserve">25 days</w:t>
            </w:r>
          </w:p>
        </w:tc>
        <w:tc>
          <w:tcPr/>
          <w:p>
            <w:pPr>
              <w:pStyle w:val="Compact"/>
              <w:jc w:val="left"/>
            </w:pPr>
            <w:r>
              <w:t xml:space="preserve">45,000</w:t>
            </w:r>
          </w:p>
        </w:tc>
        <w:tc>
          <w:tcPr/>
          <w:p>
            <w:pPr>
              <w:pStyle w:val="Compact"/>
              <w:jc w:val="left"/>
            </w:pPr>
            <w:r>
              <w:t xml:space="preserve">1,125,000</w:t>
            </w:r>
          </w:p>
        </w:tc>
      </w:tr>
      <w:tr>
        <w:tc>
          <w:tcPr/>
          <w:p>
            <w:pPr>
              <w:pStyle w:val="Compact"/>
              <w:jc w:val="left"/>
            </w:pPr>
            <w:r>
              <w:t xml:space="preserve">02</w:t>
            </w:r>
          </w:p>
        </w:tc>
        <w:tc>
          <w:tcPr/>
          <w:p>
            <w:pPr>
              <w:pStyle w:val="Compact"/>
              <w:jc w:val="left"/>
            </w:pPr>
            <w:r>
              <w:t xml:space="preserve">Lead Actor – Rehearsal Fee</w:t>
            </w:r>
          </w:p>
        </w:tc>
        <w:tc>
          <w:tcPr/>
          <w:p>
            <w:pPr>
              <w:pStyle w:val="Compact"/>
              <w:jc w:val="left"/>
            </w:pPr>
            <w:r>
              <w:t xml:space="preserve">10 days</w:t>
            </w:r>
          </w:p>
        </w:tc>
        <w:tc>
          <w:tcPr/>
          <w:p>
            <w:pPr>
              <w:pStyle w:val="Compact"/>
              <w:jc w:val="left"/>
            </w:pPr>
            <w:r>
              <w:t xml:space="preserve">28,000</w:t>
            </w:r>
          </w:p>
        </w:tc>
        <w:tc>
          <w:tcPr/>
          <w:p>
            <w:pPr>
              <w:pStyle w:val="Compact"/>
              <w:jc w:val="left"/>
            </w:pPr>
            <w:r>
              <w:t xml:space="preserve">280,000</w:t>
            </w:r>
          </w:p>
        </w:tc>
      </w:tr>
      <w:tr>
        <w:tc>
          <w:tcPr/>
          <w:p>
            <w:pPr>
              <w:pStyle w:val="Compact"/>
              <w:jc w:val="left"/>
            </w:pPr>
            <w:r>
              <w:t xml:space="preserve">03</w:t>
            </w:r>
          </w:p>
        </w:tc>
        <w:tc>
          <w:tcPr/>
          <w:p>
            <w:pPr>
              <w:pStyle w:val="Compact"/>
              <w:jc w:val="left"/>
            </w:pPr>
            <w:r>
              <w:t xml:space="preserve">Actor Coach &amp; Dialect Consultant (on-set)</w:t>
            </w:r>
          </w:p>
        </w:tc>
        <w:tc>
          <w:tcPr/>
          <w:p>
            <w:pPr>
              <w:pStyle w:val="Compact"/>
              <w:jc w:val="left"/>
            </w:pPr>
            <w:r>
              <w:t xml:space="preserve">25 days</w:t>
            </w:r>
          </w:p>
        </w:tc>
        <w:tc>
          <w:tcPr/>
          <w:p>
            <w:pPr>
              <w:pStyle w:val="Compact"/>
              <w:jc w:val="left"/>
            </w:pPr>
            <w:r>
              <w:t xml:space="preserve">8,500</w:t>
            </w:r>
          </w:p>
        </w:tc>
        <w:tc>
          <w:tcPr/>
          <w:p>
            <w:pPr>
              <w:pStyle w:val="Compact"/>
              <w:jc w:val="left"/>
            </w:pPr>
            <w:r>
              <w:t xml:space="preserve">212,500</w:t>
            </w:r>
          </w:p>
        </w:tc>
      </w:tr>
      <w:tr>
        <w:tc>
          <w:tcPr/>
          <w:p>
            <w:pPr>
              <w:pStyle w:val="Compact"/>
              <w:jc w:val="left"/>
            </w:pPr>
            <w:r>
              <w:t xml:space="preserve">04</w:t>
            </w:r>
          </w:p>
        </w:tc>
        <w:tc>
          <w:tcPr/>
          <w:p>
            <w:pPr>
              <w:pStyle w:val="Compact"/>
              <w:jc w:val="left"/>
            </w:pPr>
            <w:r>
              <w:t xml:space="preserve">ADR / Post-Production Voice Recording</w:t>
            </w:r>
          </w:p>
        </w:tc>
        <w:tc>
          <w:tcPr/>
          <w:p>
            <w:pPr>
              <w:pStyle w:val="Compact"/>
              <w:jc w:val="left"/>
            </w:pPr>
            <w:r>
              <w:t xml:space="preserve">3 days</w:t>
            </w:r>
          </w:p>
        </w:tc>
        <w:tc>
          <w:tcPr/>
          <w:p>
            <w:pPr>
              <w:pStyle w:val="Compact"/>
              <w:jc w:val="left"/>
            </w:pPr>
            <w:r>
              <w:t xml:space="preserve">18,000</w:t>
            </w:r>
          </w:p>
        </w:tc>
        <w:tc>
          <w:tcPr/>
          <w:p>
            <w:pPr>
              <w:pStyle w:val="Compact"/>
              <w:jc w:val="left"/>
            </w:pPr>
            <w:r>
              <w:t xml:space="preserve">54,000</w:t>
            </w:r>
          </w:p>
        </w:tc>
      </w:tr>
      <w:tr>
        <w:tc>
          <w:tcPr/>
          <w:p>
            <w:pPr>
              <w:pStyle w:val="Compact"/>
              <w:jc w:val="left"/>
            </w:pPr>
            <w:r>
              <w:t xml:space="preserve">05</w:t>
            </w:r>
          </w:p>
        </w:tc>
        <w:tc>
          <w:tcPr/>
          <w:p>
            <w:pPr>
              <w:pStyle w:val="Compact"/>
              <w:jc w:val="left"/>
            </w:pPr>
            <w:r>
              <w:t xml:space="preserve">Actor Accommodation (5-star hotel, Smouha, Alexandria)</w:t>
            </w:r>
          </w:p>
        </w:tc>
        <w:tc>
          <w:tcPr/>
          <w:p>
            <w:pPr>
              <w:pStyle w:val="Compact"/>
              <w:jc w:val="left"/>
            </w:pPr>
            <w:r>
              <w:t xml:space="preserve">40 nights</w:t>
            </w:r>
          </w:p>
        </w:tc>
        <w:tc>
          <w:tcPr/>
          <w:p>
            <w:pPr>
              <w:pStyle w:val="Compact"/>
              <w:jc w:val="left"/>
            </w:pPr>
            <w:r>
              <w:t xml:space="preserve">3,200</w:t>
            </w:r>
          </w:p>
        </w:tc>
        <w:tc>
          <w:tcPr/>
          <w:p>
            <w:pPr>
              <w:pStyle w:val="Compact"/>
              <w:jc w:val="left"/>
            </w:pPr>
            <w:r>
              <w:t xml:space="preserve">128,000</w:t>
            </w:r>
          </w:p>
        </w:tc>
      </w:tr>
      <w:tr>
        <w:tc>
          <w:tcPr/>
          <w:p>
            <w:pPr>
              <w:pStyle w:val="Compact"/>
              <w:jc w:val="left"/>
            </w:pPr>
            <w:r>
              <w:t xml:space="preserve">06</w:t>
            </w:r>
          </w:p>
        </w:tc>
        <w:tc>
          <w:tcPr/>
          <w:p>
            <w:pPr>
              <w:pStyle w:val="Compact"/>
              <w:jc w:val="left"/>
            </w:pPr>
            <w:r>
              <w:t xml:space="preserve">Local Transportation &amp; Logistics within Egypt Alexandria</w:t>
            </w:r>
          </w:p>
        </w:tc>
        <w:tc>
          <w:tcPr/>
          <w:p>
            <w:pPr>
              <w:pStyle w:val="Compact"/>
              <w:jc w:val="left"/>
            </w:pPr>
            <w:r>
              <w:t xml:space="preserve">40 days</w:t>
            </w:r>
          </w:p>
        </w:tc>
        <w:tc>
          <w:tcPr/>
          <w:p>
            <w:pPr>
              <w:pStyle w:val="Compact"/>
              <w:jc w:val="left"/>
            </w:pPr>
            <w:r>
              <w:t xml:space="preserve">2,500</w:t>
            </w:r>
          </w:p>
        </w:tc>
        <w:tc>
          <w:tcPr/>
          <w:p>
            <w:pPr>
              <w:pStyle w:val="Compact"/>
              <w:jc w:val="left"/>
            </w:pPr>
            <w:r>
              <w:t xml:space="preserve">100,000</w:t>
            </w:r>
          </w:p>
        </w:tc>
      </w:tr>
      <w:tr>
        <w:tc>
          <w:tcPr/>
          <w:p>
            <w:pPr>
              <w:pStyle w:val="Compact"/>
              <w:jc w:val="left"/>
            </w:pPr>
            <w:r>
              <w:t xml:space="preserve">07</w:t>
            </w:r>
          </w:p>
        </w:tc>
        <w:tc>
          <w:tcPr/>
          <w:p>
            <w:pPr>
              <w:pStyle w:val="Compact"/>
              <w:jc w:val="left"/>
            </w:pPr>
            <w:r>
              <w:t xml:space="preserve">Wardrobe, Costume Fitting &amp; Maintenance for Actor</w:t>
            </w:r>
          </w:p>
        </w:tc>
        <w:tc>
          <w:tcPr/>
          <w:p>
            <w:pPr>
              <w:pStyle w:val="Compact"/>
              <w:jc w:val="left"/>
            </w:pPr>
            <w:r>
              <w:t xml:space="preserve">Lump Sum</w:t>
            </w:r>
          </w:p>
        </w:tc>
        <w:tc>
          <w:tcPr/>
          <w:p>
            <w:pPr>
              <w:pStyle w:val="Compact"/>
              <w:jc w:val="left"/>
            </w:pPr>
            <w:r>
              <w:t xml:space="preserve">—</w:t>
            </w:r>
          </w:p>
        </w:tc>
        <w:tc>
          <w:tcPr/>
          <w:p>
            <w:pPr>
              <w:pStyle w:val="Compact"/>
              <w:jc w:val="left"/>
            </w:pPr>
            <w:r>
              <w:t xml:space="preserve">95,000</w:t>
            </w:r>
          </w:p>
        </w:tc>
      </w:tr>
      <w:tr>
        <w:tc>
          <w:tcPr/>
          <w:p>
            <w:pPr>
              <w:pStyle w:val="Compact"/>
              <w:jc w:val="left"/>
            </w:pPr>
            <w:r>
              <w:t xml:space="preserve">08</w:t>
            </w:r>
          </w:p>
        </w:tc>
        <w:tc>
          <w:tcPr/>
          <w:p>
            <w:pPr>
              <w:pStyle w:val="Compact"/>
              <w:jc w:val="left"/>
            </w:pPr>
            <w:r>
              <w:t xml:space="preserve">Promotional Appearances (Press + Premiere in Alexandria)</w:t>
            </w:r>
          </w:p>
        </w:tc>
        <w:tc>
          <w:tcPr/>
          <w:p>
            <w:pPr>
              <w:pStyle w:val="Compact"/>
              <w:jc w:val="left"/>
            </w:pPr>
            <w:r>
              <w:t xml:space="preserve">2 events</w:t>
            </w:r>
          </w:p>
        </w:tc>
        <w:tc>
          <w:tcPr/>
          <w:p>
            <w:pPr>
              <w:pStyle w:val="Compact"/>
              <w:jc w:val="left"/>
            </w:pPr>
            <w:r>
              <w:t xml:space="preserve">25,000</w:t>
            </w:r>
          </w:p>
        </w:tc>
        <w:tc>
          <w:tcPr/>
          <w:p>
            <w:pPr>
              <w:pStyle w:val="Compact"/>
              <w:jc w:val="left"/>
            </w:pPr>
            <w:r>
              <w:t xml:space="preserve">50,000</w:t>
            </w:r>
          </w:p>
        </w:tc>
      </w:tr>
      <w:tr>
        <w:tc>
          <w:tcPr/>
          <w:p>
            <w:pPr>
              <w:pStyle w:val="Compact"/>
              <w:jc w:val="left"/>
            </w:pPr>
            <w:r>
              <w:t xml:space="preserve">09</w:t>
            </w:r>
          </w:p>
        </w:tc>
        <w:tc>
          <w:tcPr/>
          <w:p>
            <w:pPr>
              <w:pStyle w:val="Compact"/>
              <w:jc w:val="left"/>
            </w:pPr>
            <w:r>
              <w:t xml:space="preserve">Insurance &amp; Liability Coverage (Actor, on-set)</w:t>
            </w:r>
          </w:p>
        </w:tc>
        <w:tc>
          <w:tcPr/>
          <w:p>
            <w:pPr>
              <w:pStyle w:val="Compact"/>
              <w:jc w:val="left"/>
            </w:pPr>
            <w:r>
              <w:t xml:space="preserve">40 days</w:t>
            </w:r>
          </w:p>
        </w:tc>
        <w:tc>
          <w:tcPr/>
          <w:p>
            <w:pPr>
              <w:pStyle w:val="Compact"/>
              <w:jc w:val="left"/>
            </w:pPr>
            <w:r>
              <w:t xml:space="preserve">1,800</w:t>
            </w:r>
          </w:p>
        </w:tc>
        <w:tc>
          <w:tcPr/>
          <w:p>
            <w:pPr>
              <w:pStyle w:val="Compact"/>
              <w:jc w:val="left"/>
            </w:pPr>
            <w:r>
              <w:t xml:space="preserve">72,000</w:t>
            </w:r>
          </w:p>
        </w:tc>
      </w:tr>
      <w:tr>
        <w:tc>
          <w:tcPr/>
          <w:p>
            <w:pPr>
              <w:pStyle w:val="Compact"/>
              <w:jc w:val="left"/>
            </w:pPr>
            <w:r>
              <w:t xml:space="preserve">10</w:t>
            </w:r>
          </w:p>
        </w:tc>
        <w:tc>
          <w:tcPr/>
          <w:p>
            <w:pPr>
              <w:pStyle w:val="Compact"/>
              <w:jc w:val="left"/>
            </w:pPr>
            <w:r>
              <w:t xml:space="preserve">Administrative &amp; Coordination Fee (10%)</w:t>
            </w:r>
          </w:p>
        </w:tc>
        <w:tc>
          <w:tcPr/>
          <w:p>
            <w:pPr>
              <w:pStyle w:val="Compact"/>
              <w:jc w:val="left"/>
            </w:pPr>
            <w:r>
              <w:t xml:space="preserve">Lump Sum</w:t>
            </w:r>
          </w:p>
        </w:tc>
        <w:tc>
          <w:tcPr/>
          <w:p>
            <w:pPr>
              <w:pStyle w:val="Compact"/>
              <w:jc w:val="left"/>
            </w:pPr>
            <w:r>
              <w:t xml:space="preserve">—</w:t>
            </w:r>
          </w:p>
        </w:tc>
        <w:tc>
          <w:tcPr/>
          <w:p>
            <w:pPr>
              <w:pStyle w:val="Compact"/>
              <w:jc w:val="left"/>
            </w:pPr>
            <w:r>
              <w:t xml:space="preserve">211,650</w:t>
            </w:r>
          </w:p>
        </w:tc>
      </w:tr>
      <w:tr>
        <w:tc>
          <w:tcPr>
            <w:gridSpan w:val="4"/>
          </w:tcPr>
          <w:p>
            <w:pPr>
              <w:pStyle w:val="Compact"/>
              <w:jc w:val="right"/>
            </w:pPr>
            <w:r>
              <w:t xml:space="preserve">GRAND TOTAL (EGP)</w:t>
            </w:r>
          </w:p>
        </w:tc>
        <w:tc>
          <w:tcPr/>
          <w:p>
            <w:pPr>
              <w:pStyle w:val="Compact"/>
              <w:jc w:val="left"/>
            </w:pPr>
            <w:r>
              <w:t xml:space="preserve">2,428,150</w:t>
            </w:r>
          </w:p>
        </w:tc>
      </w:tr>
    </w:tbl>
    <w:bookmarkEnd w:id="23"/>
    <w:bookmarkStart w:id="24" w:name="terms-and-conditions"/>
    <w:p>
      <w:pPr>
        <w:pStyle w:val="Heading2"/>
      </w:pPr>
      <w:r>
        <w:t xml:space="preserve">4. Terms and Conditions</w:t>
      </w:r>
    </w:p>
    <w:p>
      <w:pPr>
        <w:numPr>
          <w:ilvl w:val="0"/>
          <w:numId w:val="1002"/>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all rates are subject to revision based on market conditions in</w:t>
      </w:r>
      <w:r>
        <w:t xml:space="preserve"> </w:t>
      </w:r>
      <w:r>
        <w:t xml:space="preserve">Egypt Alexandria</w:t>
      </w:r>
      <w:r>
        <w:t xml:space="preserve">.</w:t>
      </w:r>
    </w:p>
    <w:p>
      <w:pPr>
        <w:numPr>
          <w:ilvl w:val="0"/>
          <w:numId w:val="1002"/>
        </w:numPr>
        <w:pStyle w:val="Compact"/>
      </w:pPr>
      <w:r>
        <w:t xml:space="preserve">Payment terms: 40% advance upon acceptance of this</w:t>
      </w:r>
      <w:r>
        <w:t xml:space="preserve"> </w:t>
      </w:r>
      <w:r>
        <w:t xml:space="preserve">Quotation Estimate</w:t>
      </w:r>
      <w:r>
        <w:t xml:space="preserve">, 40% upon completion of principal photography, and 20% upon final delivery of all post-production</w:t>
      </w:r>
      <w:r>
        <w:t xml:space="preserve"> </w:t>
      </w:r>
      <w:r>
        <w:t xml:space="preserve">Actor</w:t>
      </w:r>
      <w:r>
        <w:t xml:space="preserve"> </w:t>
      </w:r>
      <w:r>
        <w:t xml:space="preserve">work.</w:t>
      </w:r>
    </w:p>
    <w:p>
      <w:pPr>
        <w:numPr>
          <w:ilvl w:val="0"/>
          <w:numId w:val="1002"/>
        </w:numPr>
        <w:pStyle w:val="Compact"/>
      </w:pPr>
      <w:r>
        <w:t xml:space="preserve">All payments shall be made in Egyptian Pounds (EGP) via bank transfer to the account of Alexandria Talent &amp; Production Services Co. at CIB, Alexandria Branch.</w:t>
      </w:r>
    </w:p>
    <w:p>
      <w:pPr>
        <w:numPr>
          <w:ilvl w:val="0"/>
          <w:numId w:val="1002"/>
        </w:numPr>
        <w:pStyle w:val="Compact"/>
      </w:pPr>
      <w:r>
        <w:t xml:space="preserve">The</w:t>
      </w:r>
      <w:r>
        <w:t xml:space="preserve"> </w:t>
      </w:r>
      <w:r>
        <w:t xml:space="preserve">Actor</w:t>
      </w:r>
      <w:r>
        <w:t xml:space="preserve"> </w:t>
      </w:r>
      <w:r>
        <w:t xml:space="preserve">shall be bound by a non-disclosure agreement (NDA) and a standard industry contract governing performance rights, image usage, and exclusivity during the production period in</w:t>
      </w:r>
      <w:r>
        <w:t xml:space="preserve"> </w:t>
      </w:r>
      <w:r>
        <w:t xml:space="preserve">Egypt Alexandria</w:t>
      </w:r>
      <w:r>
        <w:t xml:space="preserve">.</w:t>
      </w:r>
    </w:p>
    <w:p>
      <w:pPr>
        <w:numPr>
          <w:ilvl w:val="0"/>
          <w:numId w:val="1002"/>
        </w:numPr>
        <w:pStyle w:val="Compact"/>
      </w:pPr>
      <w:r>
        <w:t xml:space="preserve">Any changes to the shooting schedule, location shifts within</w:t>
      </w:r>
      <w:r>
        <w:t xml:space="preserve"> </w:t>
      </w:r>
      <w:r>
        <w:t xml:space="preserve">Egypt Alexandria</w:t>
      </w:r>
      <w:r>
        <w:t xml:space="preserve">, or additional days required for the</w:t>
      </w:r>
      <w:r>
        <w:t xml:space="preserve"> </w:t>
      </w:r>
      <w:r>
        <w:t xml:space="preserve">Actor</w:t>
      </w:r>
      <w:r>
        <w:t xml:space="preserve"> </w:t>
      </w:r>
      <w:r>
        <w:t xml:space="preserve">shall be subject to a written amendment to this</w:t>
      </w:r>
      <w:r>
        <w:t xml:space="preserve"> </w:t>
      </w:r>
      <w:r>
        <w:t xml:space="preserve">Quotation Estimate</w:t>
      </w:r>
      <w:r>
        <w:t xml:space="preserve"> </w:t>
      </w:r>
      <w:r>
        <w:t xml:space="preserve">and may incur additional charges.</w:t>
      </w:r>
    </w:p>
    <w:p>
      <w:pPr>
        <w:numPr>
          <w:ilvl w:val="0"/>
          <w:numId w:val="1002"/>
        </w:numPr>
        <w:pStyle w:val="Compact"/>
      </w:pPr>
      <w:r>
        <w:t xml:space="preserve">Force majeure events, including but not limited to government-mandated shutdowns, severe weather affecting coastal Alexandria locations, or public health emergencies, shall be handled per the standard force majeure clause in the master service agreement.</w:t>
      </w:r>
    </w:p>
    <w:p>
      <w:pPr>
        <w:numPr>
          <w:ilvl w:val="0"/>
          <w:numId w:val="1002"/>
        </w:numPr>
        <w:pStyle w:val="Compact"/>
      </w:pPr>
      <w:r>
        <w:t xml:space="preserve">This</w:t>
      </w:r>
      <w:r>
        <w:t xml:space="preserve"> </w:t>
      </w:r>
      <w:r>
        <w:t xml:space="preserve">Quotation Estimate</w:t>
      </w:r>
      <w:r>
        <w:t xml:space="preserve"> </w:t>
      </w:r>
      <w:r>
        <w:t xml:space="preserve">does not constitute a binding contract until countersigned by both parties and the advance payment is received.</w:t>
      </w:r>
    </w:p>
    <w:p>
      <w:pPr>
        <w:numPr>
          <w:ilvl w:val="0"/>
          <w:numId w:val="1002"/>
        </w:numPr>
        <w:pStyle w:val="Compact"/>
      </w:pPr>
      <w:r>
        <w:t xml:space="preserve">All services are to be performed in compliance with the Egyptian Film Censorship Board regulations and local municipal permits required for filming in</w:t>
      </w:r>
      <w:r>
        <w:t xml:space="preserve"> </w:t>
      </w:r>
      <w:r>
        <w:t xml:space="preserve">Egypt Alexandria</w:t>
      </w:r>
      <w:r>
        <w:t xml:space="preserve">.</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for the engagement of the</w:t>
      </w:r>
      <w:r>
        <w:t xml:space="preserve"> </w:t>
      </w:r>
      <w:r>
        <w:t xml:space="preserve">Actor</w:t>
      </w:r>
      <w:r>
        <w:t xml:space="preserve"> </w:t>
      </w:r>
      <w:r>
        <w:t xml:space="preserve">in</w:t>
      </w:r>
      <w:r>
        <w:t xml:space="preserve"> </w:t>
      </w:r>
      <w:r>
        <w:t xml:space="preserve">Egypt Alexandria</w:t>
      </w:r>
      <w:r>
        <w:t xml:space="preserve">.</w:t>
      </w:r>
    </w:p>
    <w:p>
      <w:pPr>
        <w:pStyle w:val="BodyText"/>
      </w:pPr>
      <w:r>
        <w:rPr>
          <w:bCs/>
          <w:b/>
        </w:rPr>
        <w:t xml:space="preserve">For: Alexandria Talent &amp; Production Services Co.</w:t>
      </w:r>
    </w:p>
    <w:p>
      <w:pPr>
        <w:pStyle w:val="BodyText"/>
      </w:pPr>
      <w:r>
        <w:t xml:space="preserve">Name: Mr. Karim El-Sayed</w:t>
      </w:r>
      <w:r>
        <w:br/>
      </w:r>
      <w:r>
        <w:t xml:space="preserve">Title: Managing Director</w:t>
      </w:r>
      <w:r>
        <w:br/>
      </w:r>
      <w:r>
        <w:t xml:space="preserve">Signature &amp; Date: _________________________</w:t>
      </w:r>
    </w:p>
    <w:p>
      <w:pPr>
        <w:pStyle w:val="BodyText"/>
      </w:pPr>
      <w:r>
        <w:rPr>
          <w:bCs/>
          <w:b/>
        </w:rPr>
        <w:t xml:space="preserve">For: Medina Film Productions Ltd.</w:t>
      </w:r>
    </w:p>
    <w:p>
      <w:pPr>
        <w:pStyle w:val="BodyText"/>
      </w:pPr>
      <w:r>
        <w:t xml:space="preserve">Name: _________________________</w:t>
      </w:r>
      <w:r>
        <w:br/>
      </w:r>
      <w:r>
        <w:t xml:space="preserve">Title: _________________________</w:t>
      </w:r>
      <w:r>
        <w:br/>
      </w:r>
      <w:r>
        <w:t xml:space="preserve">Signature &amp; Date: _________________________</w:t>
      </w:r>
    </w:p>
    <w:p>
      <w:pPr>
        <w:pStyle w:val="BodyText"/>
      </w:pPr>
      <w:r>
        <w:rPr>
          <w:bCs/>
          <w:b/>
        </w:rPr>
        <w:t xml:space="preserve">Note:</w:t>
      </w:r>
      <w:r>
        <w:t xml:space="preserve"> </w:t>
      </w:r>
      <w:r>
        <w:t xml:space="preserve">This Quotation Estimate is prepared exclusively for the named client and project. It may not be reproduced, distributed, or used for any other purpose without prior written consent from Alexandria Talent &amp; Production Services Co. All rates are inclusive of applicable Egyptian Value Added Tax (VAT) at 14% unless otherwise stated. For inquiries regarding this Quotation Estimate or to discuss modifications to the Actor engagement in Egypt Alexandria, please contact our office at +20 3 482 5567 or quotes@alexandriatalent-eg.com.</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Actor Services - Egypt Alexandria</dc:title>
  <dc:creator/>
  <dc:language>en</dc:language>
  <cp:keywords/>
  <dcterms:created xsi:type="dcterms:W3CDTF">2026-10-10T02:34:56Z</dcterms:created>
  <dcterms:modified xsi:type="dcterms:W3CDTF">2026-10-10T02:34:56Z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