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Engagement</w:t>
      </w:r>
      <w:r>
        <w:t xml:space="preserve"> </w:t>
      </w:r>
      <w:r>
        <w:t xml:space="preserve">–</w:t>
      </w:r>
      <w:r>
        <w:t xml:space="preserve"> </w:t>
      </w:r>
      <w:r>
        <w:t xml:space="preserve">Tehran,</w:t>
      </w:r>
      <w:r>
        <w:t xml:space="preserve"> </w:t>
      </w:r>
      <w:r>
        <w:t xml:space="preserve">Iran</w:t>
      </w:r>
    </w:p>
    <w:bookmarkStart w:id="20" w:name="quotation-estimate"/>
    <w:p>
      <w:pPr>
        <w:pStyle w:val="Heading1"/>
      </w:pPr>
      <w:r>
        <w:t xml:space="preserve">QUOTATION ESTIMATE</w:t>
      </w:r>
    </w:p>
    <w:p>
      <w:pPr>
        <w:pStyle w:val="FirstParagraph"/>
      </w:pPr>
      <w:r>
        <w:rPr>
          <w:bCs/>
          <w:b/>
        </w:rPr>
        <w:t xml:space="preserve">Caspian Production Services Co., Ltd.</w:t>
      </w:r>
    </w:p>
    <w:p>
      <w:pPr>
        <w:pStyle w:val="BodyText"/>
      </w:pPr>
      <w:r>
        <w:t xml:space="preserve">Address: 142 Valiasr Street, 12th Floor, Tehran, Iran</w:t>
      </w:r>
    </w:p>
    <w:p>
      <w:pPr>
        <w:pStyle w:val="BodyText"/>
      </w:pPr>
      <w:r>
        <w:t xml:space="preserve">Phone: +98-21-8876-5432 | Email: estimates@caspianproduction.ir</w:t>
      </w:r>
    </w:p>
    <w:p>
      <w:pPr>
        <w:pStyle w:val="BodyText"/>
      </w:pPr>
      <w:r>
        <w:t xml:space="preserve">Registration No. 48291-IR | Tax ID: 1020458763</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CPS-QE-2025-0417</w:t>
            </w:r>
          </w:p>
        </w:tc>
      </w:tr>
      <w:tr>
        <w:tc>
          <w:tcPr/>
          <w:p>
            <w:pPr>
              <w:pStyle w:val="Compact"/>
              <w:jc w:val="left"/>
            </w:pPr>
            <w:r>
              <w:t xml:space="preserve">Date of Issue</w:t>
            </w:r>
          </w:p>
        </w:tc>
        <w:tc>
          <w:tcPr/>
          <w:p>
            <w:pPr>
              <w:pStyle w:val="Compact"/>
              <w:jc w:val="left"/>
            </w:pPr>
            <w:r>
              <w:t xml:space="preserve">14 June 2025 (25 Khordad 1404)</w:t>
            </w:r>
          </w:p>
        </w:tc>
      </w:tr>
      <w:tr>
        <w:tc>
          <w:tcPr/>
          <w:p>
            <w:pPr>
              <w:pStyle w:val="Compact"/>
              <w:jc w:val="left"/>
            </w:pPr>
            <w:r>
              <w:t xml:space="preserve">Valid Until</w:t>
            </w:r>
          </w:p>
        </w:tc>
        <w:tc>
          <w:tcPr/>
          <w:p>
            <w:pPr>
              <w:pStyle w:val="Compact"/>
              <w:jc w:val="left"/>
            </w:pPr>
            <w:r>
              <w:t xml:space="preserve">14 July 2025 (25 Tir 1404)</w:t>
            </w:r>
          </w:p>
        </w:tc>
      </w:tr>
      <w:tr>
        <w:tc>
          <w:tcPr/>
          <w:p>
            <w:pPr>
              <w:pStyle w:val="Compact"/>
              <w:jc w:val="left"/>
            </w:pPr>
            <w:r>
              <w:t xml:space="preserve">Client / Recipient</w:t>
            </w:r>
          </w:p>
        </w:tc>
        <w:tc>
          <w:tcPr/>
          <w:p>
            <w:pPr>
              <w:pStyle w:val="Compact"/>
              <w:jc w:val="left"/>
            </w:pPr>
            <w:r>
              <w:t xml:space="preserve">Alborz Film &amp; Media Group, Tehran, Iran</w:t>
            </w:r>
          </w:p>
        </w:tc>
      </w:tr>
      <w:tr>
        <w:tc>
          <w:tcPr/>
          <w:p>
            <w:pPr>
              <w:pStyle w:val="Compact"/>
              <w:jc w:val="left"/>
            </w:pPr>
            <w:r>
              <w:t xml:space="preserve">Project Title</w:t>
            </w:r>
          </w:p>
        </w:tc>
        <w:tc>
          <w:tcPr/>
          <w:p>
            <w:pPr>
              <w:pStyle w:val="Compact"/>
              <w:jc w:val="left"/>
            </w:pPr>
            <w:r>
              <w:t xml:space="preserve">Feature Film Production – "Shadows of the Bazaar" (Working Title)</w:t>
            </w:r>
          </w:p>
        </w:tc>
      </w:tr>
      <w:tr>
        <w:tc>
          <w:tcPr/>
          <w:p>
            <w:pPr>
              <w:pStyle w:val="Compact"/>
              <w:jc w:val="left"/>
            </w:pPr>
            <w:r>
              <w:t xml:space="preserve">Location of Work</w:t>
            </w:r>
          </w:p>
        </w:tc>
        <w:tc>
          <w:tcPr/>
          <w:p>
            <w:pPr>
              <w:pStyle w:val="Compact"/>
              <w:jc w:val="left"/>
            </w:pPr>
            <w:r>
              <w:t xml:space="preserve">Tehran, Iran (Primary Studio: Alborz Studios, North Tehran)</w:t>
            </w:r>
          </w:p>
        </w:tc>
      </w:tr>
      <w:tr>
        <w:tc>
          <w:tcPr/>
          <w:p>
            <w:pPr>
              <w:pStyle w:val="Compact"/>
              <w:jc w:val="left"/>
            </w:pPr>
            <w:r>
              <w:t xml:space="preserve">Prepared By</w:t>
            </w:r>
          </w:p>
        </w:tc>
        <w:tc>
          <w:tcPr/>
          <w:p>
            <w:pPr>
              <w:pStyle w:val="Compact"/>
              <w:jc w:val="left"/>
            </w:pPr>
            <w:r>
              <w:t xml:space="preserve">Mehrnoosh Kaveh, Senior Casting &amp; Talent Coordinator</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Caspian Production Services Co., Ltd. to Alborz Film &amp; Media Group for the professional engagement of a principal</w:t>
      </w:r>
      <w:r>
        <w:t xml:space="preserve"> </w:t>
      </w:r>
      <w:r>
        <w:rPr>
          <w:bCs/>
          <w:b/>
        </w:rPr>
        <w:t xml:space="preserve">Actor</w:t>
      </w:r>
      <w:r>
        <w:t xml:space="preserve"> </w:t>
      </w:r>
      <w:r>
        <w:t xml:space="preserve">for the feature film production titled "Shadows of the Bazaar." The Actor will be engaged for a principal lead role requiring on-set performance, voice-over recording, promotional appearances, and related creative deliverables. All services described herein will be performed within the city of</w:t>
      </w:r>
      <w:r>
        <w:t xml:space="preserve"> </w:t>
      </w:r>
      <w:r>
        <w:rPr>
          <w:bCs/>
          <w:b/>
        </w:rPr>
        <w:t xml:space="preserve">Tehran, Iran</w:t>
      </w:r>
      <w:r>
        <w:t xml:space="preserve">, and the Quotation Estimate reflects current market rates, applicable Iranian entertainment industry regulations, and the specific logistical requirements of a Tehran-based production schedule.</w:t>
      </w:r>
    </w:p>
    <w:p>
      <w:pPr>
        <w:pStyle w:val="BodyText"/>
      </w:pPr>
      <w:r>
        <w:t xml:space="preserve">The scope of this Quotation Estimate covers the Actor's professional fees, associated production support costs, travel and accommodation within Tehran, insurance, and all ancillary services necessary to fulfill the contractual obligations of the Actor's engagement. This document serves as a formal, binding cost proposal pending mutual acceptance by both parties.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Duration / Qty</w:t>
            </w:r>
          </w:p>
        </w:tc>
        <w:tc>
          <w:tcPr/>
          <w:p>
            <w:pPr>
              <w:pStyle w:val="Compact"/>
              <w:jc w:val="left"/>
            </w:pPr>
            <w:r>
              <w:t xml:space="preserve">Unit Rate (IRR)</w:t>
            </w:r>
          </w:p>
        </w:tc>
        <w:tc>
          <w:tcPr/>
          <w:p>
            <w:pPr>
              <w:pStyle w:val="Compact"/>
              <w:jc w:val="left"/>
            </w:pPr>
            <w:r>
              <w:t xml:space="preserve">Total (IRR)</w:t>
            </w:r>
          </w:p>
        </w:tc>
      </w:tr>
      <w:tr>
        <w:tc>
          <w:tcPr/>
          <w:p>
            <w:pPr>
              <w:pStyle w:val="Compact"/>
              <w:jc w:val="left"/>
            </w:pPr>
            <w:r>
              <w:t xml:space="preserve">01</w:t>
            </w:r>
          </w:p>
        </w:tc>
        <w:tc>
          <w:tcPr/>
          <w:p>
            <w:pPr>
              <w:pStyle w:val="Compact"/>
              <w:jc w:val="left"/>
            </w:pPr>
            <w:r>
              <w:t xml:space="preserve">Principal Actor – Lead Role Performance Fee (on-set acting, rehearsals, and takes)</w:t>
            </w:r>
          </w:p>
        </w:tc>
        <w:tc>
          <w:tcPr/>
          <w:p>
            <w:pPr>
              <w:pStyle w:val="Compact"/>
              <w:jc w:val="left"/>
            </w:pPr>
            <w:r>
              <w:t xml:space="preserve">35 shooting days</w:t>
            </w:r>
          </w:p>
        </w:tc>
        <w:tc>
          <w:tcPr/>
          <w:p>
            <w:pPr>
              <w:pStyle w:val="Compact"/>
              <w:jc w:val="left"/>
            </w:pPr>
            <w:r>
              <w:t xml:space="preserve">185,000,000</w:t>
            </w:r>
          </w:p>
        </w:tc>
        <w:tc>
          <w:tcPr/>
          <w:p>
            <w:pPr>
              <w:pStyle w:val="Compact"/>
              <w:jc w:val="left"/>
            </w:pPr>
            <w:r>
              <w:t xml:space="preserve">6,475,000,000</w:t>
            </w:r>
          </w:p>
        </w:tc>
      </w:tr>
      <w:tr>
        <w:tc>
          <w:tcPr/>
          <w:p>
            <w:pPr>
              <w:pStyle w:val="Compact"/>
              <w:jc w:val="left"/>
            </w:pPr>
            <w:r>
              <w:t xml:space="preserve">02</w:t>
            </w:r>
          </w:p>
        </w:tc>
        <w:tc>
          <w:tcPr/>
          <w:p>
            <w:pPr>
              <w:pStyle w:val="Compact"/>
              <w:jc w:val="left"/>
            </w:pPr>
            <w:r>
              <w:t xml:space="preserve">Actor Rehearsal Period (table reads, blocking, character development workshops in Tehran)</w:t>
            </w:r>
          </w:p>
        </w:tc>
        <w:tc>
          <w:tcPr/>
          <w:p>
            <w:pPr>
              <w:pStyle w:val="Compact"/>
              <w:jc w:val="left"/>
            </w:pPr>
            <w:r>
              <w:t xml:space="preserve">10 days</w:t>
            </w:r>
          </w:p>
        </w:tc>
        <w:tc>
          <w:tcPr/>
          <w:p>
            <w:pPr>
              <w:pStyle w:val="Compact"/>
              <w:jc w:val="left"/>
            </w:pPr>
            <w:r>
              <w:t xml:space="preserve">95,000,000</w:t>
            </w:r>
          </w:p>
        </w:tc>
        <w:tc>
          <w:tcPr/>
          <w:p>
            <w:pPr>
              <w:pStyle w:val="Compact"/>
              <w:jc w:val="left"/>
            </w:pPr>
            <w:r>
              <w:t xml:space="preserve">950,000,000</w:t>
            </w:r>
          </w:p>
        </w:tc>
      </w:tr>
      <w:tr>
        <w:tc>
          <w:tcPr/>
          <w:p>
            <w:pPr>
              <w:pStyle w:val="Compact"/>
              <w:jc w:val="left"/>
            </w:pPr>
            <w:r>
              <w:t xml:space="preserve">03</w:t>
            </w:r>
          </w:p>
        </w:tc>
        <w:tc>
          <w:tcPr/>
          <w:p>
            <w:pPr>
              <w:pStyle w:val="Compact"/>
              <w:jc w:val="left"/>
            </w:pPr>
            <w:r>
              <w:t xml:space="preserve">Voice-Over and ADR Recording Sessions (studio time in Tehran, Actor's vocal performance)</w:t>
            </w:r>
          </w:p>
        </w:tc>
        <w:tc>
          <w:tcPr/>
          <w:p>
            <w:pPr>
              <w:pStyle w:val="Compact"/>
              <w:jc w:val="left"/>
            </w:pPr>
            <w:r>
              <w:t xml:space="preserve">5 sessions</w:t>
            </w:r>
          </w:p>
        </w:tc>
        <w:tc>
          <w:tcPr/>
          <w:p>
            <w:pPr>
              <w:pStyle w:val="Compact"/>
              <w:jc w:val="left"/>
            </w:pPr>
            <w:r>
              <w:t xml:space="preserve">60,000,000</w:t>
            </w:r>
          </w:p>
        </w:tc>
        <w:tc>
          <w:tcPr/>
          <w:p>
            <w:pPr>
              <w:pStyle w:val="Compact"/>
              <w:jc w:val="left"/>
            </w:pPr>
            <w:r>
              <w:t xml:space="preserve">300,000,000</w:t>
            </w:r>
          </w:p>
        </w:tc>
      </w:tr>
      <w:tr>
        <w:tc>
          <w:tcPr/>
          <w:p>
            <w:pPr>
              <w:pStyle w:val="Compact"/>
              <w:jc w:val="left"/>
            </w:pPr>
            <w:r>
              <w:t xml:space="preserve">04</w:t>
            </w:r>
          </w:p>
        </w:tc>
        <w:tc>
          <w:tcPr/>
          <w:p>
            <w:pPr>
              <w:pStyle w:val="Compact"/>
              <w:jc w:val="left"/>
            </w:pPr>
            <w:r>
              <w:t xml:space="preserve">Promotional Campaign Appearances (press conferences, film festival events in Tehran, media interviews)</w:t>
            </w:r>
          </w:p>
        </w:tc>
        <w:tc>
          <w:tcPr/>
          <w:p>
            <w:pPr>
              <w:pStyle w:val="Compact"/>
              <w:jc w:val="left"/>
            </w:pPr>
            <w:r>
              <w:t xml:space="preserve">8 appearances</w:t>
            </w:r>
          </w:p>
        </w:tc>
        <w:tc>
          <w:tcPr/>
          <w:p>
            <w:pPr>
              <w:pStyle w:val="Compact"/>
              <w:jc w:val="left"/>
            </w:pPr>
            <w:r>
              <w:t xml:space="preserve">45,000,000</w:t>
            </w:r>
          </w:p>
        </w:tc>
        <w:tc>
          <w:tcPr/>
          <w:p>
            <w:pPr>
              <w:pStyle w:val="Compact"/>
              <w:jc w:val="left"/>
            </w:pPr>
            <w:r>
              <w:t xml:space="preserve">360,000,000</w:t>
            </w:r>
          </w:p>
        </w:tc>
      </w:tr>
      <w:tr>
        <w:tc>
          <w:tcPr/>
          <w:p>
            <w:pPr>
              <w:pStyle w:val="Compact"/>
              <w:jc w:val="left"/>
            </w:pPr>
            <w:r>
              <w:t xml:space="preserve">05</w:t>
            </w:r>
          </w:p>
        </w:tc>
        <w:tc>
          <w:tcPr/>
          <w:p>
            <w:pPr>
              <w:pStyle w:val="Compact"/>
              <w:jc w:val="left"/>
            </w:pPr>
            <w:r>
              <w:t xml:space="preserve">Actor Wardrobe, Grooming, and On-Set Support Staff (dedicated stylist, makeup artist, personal assistant)</w:t>
            </w:r>
          </w:p>
        </w:tc>
        <w:tc>
          <w:tcPr/>
          <w:p>
            <w:pPr>
              <w:pStyle w:val="Compact"/>
              <w:jc w:val="left"/>
            </w:pPr>
            <w:r>
              <w:t xml:space="preserve">45 days</w:t>
            </w:r>
          </w:p>
        </w:tc>
        <w:tc>
          <w:tcPr/>
          <w:p>
            <w:pPr>
              <w:pStyle w:val="Compact"/>
              <w:jc w:val="left"/>
            </w:pPr>
            <w:r>
              <w:t xml:space="preserve">32,000,000</w:t>
            </w:r>
          </w:p>
        </w:tc>
        <w:tc>
          <w:tcPr/>
          <w:p>
            <w:pPr>
              <w:pStyle w:val="Compact"/>
              <w:jc w:val="left"/>
            </w:pPr>
            <w:r>
              <w:t xml:space="preserve">1,440,000,000</w:t>
            </w:r>
          </w:p>
        </w:tc>
      </w:tr>
      <w:tr>
        <w:tc>
          <w:tcPr/>
          <w:p>
            <w:pPr>
              <w:pStyle w:val="Compact"/>
              <w:jc w:val="left"/>
            </w:pPr>
            <w:r>
              <w:t xml:space="preserve">06</w:t>
            </w:r>
          </w:p>
        </w:tc>
        <w:tc>
          <w:tcPr/>
          <w:p>
            <w:pPr>
              <w:pStyle w:val="Compact"/>
              <w:jc w:val="left"/>
            </w:pPr>
            <w:r>
              <w:t xml:space="preserve">Professional Liability and Performance Insurance for the Actor (Iranian insurance provider, Tehran-based policy)</w:t>
            </w:r>
          </w:p>
        </w:tc>
        <w:tc>
          <w:tcPr/>
          <w:p>
            <w:pPr>
              <w:pStyle w:val="Compact"/>
              <w:jc w:val="left"/>
            </w:pPr>
            <w:r>
              <w:t xml:space="preserve">Full production period</w:t>
            </w:r>
          </w:p>
        </w:tc>
        <w:tc>
          <w:tcPr/>
          <w:p>
            <w:pPr>
              <w:pStyle w:val="Compact"/>
              <w:jc w:val="left"/>
            </w:pPr>
            <w:r>
              <w:t xml:space="preserve">1,200,000,000</w:t>
            </w:r>
          </w:p>
        </w:tc>
        <w:tc>
          <w:tcPr/>
          <w:p>
            <w:pPr>
              <w:pStyle w:val="Compact"/>
              <w:jc w:val="left"/>
            </w:pPr>
            <w:r>
              <w:t xml:space="preserve">1,200,000,000</w:t>
            </w:r>
          </w:p>
        </w:tc>
      </w:tr>
      <w:tr>
        <w:tc>
          <w:tcPr/>
          <w:p>
            <w:pPr>
              <w:pStyle w:val="Compact"/>
              <w:jc w:val="left"/>
            </w:pPr>
            <w:r>
              <w:t xml:space="preserve">07</w:t>
            </w:r>
          </w:p>
        </w:tc>
        <w:tc>
          <w:tcPr/>
          <w:p>
            <w:pPr>
              <w:pStyle w:val="Compact"/>
              <w:jc w:val="left"/>
            </w:pPr>
            <w:r>
              <w:t xml:space="preserve">Local Transportation and Accommodation within Tehran (hotel, vehicle, daily logistics for the Actor and entourage)</w:t>
            </w:r>
          </w:p>
        </w:tc>
        <w:tc>
          <w:tcPr/>
          <w:p>
            <w:pPr>
              <w:pStyle w:val="Compact"/>
              <w:jc w:val="left"/>
            </w:pPr>
            <w:r>
              <w:t xml:space="preserve">50 days</w:t>
            </w:r>
          </w:p>
        </w:tc>
        <w:tc>
          <w:tcPr/>
          <w:p>
            <w:pPr>
              <w:pStyle w:val="Compact"/>
              <w:jc w:val="left"/>
            </w:pPr>
            <w:r>
              <w:t xml:space="preserve">28,000,000</w:t>
            </w:r>
          </w:p>
        </w:tc>
        <w:tc>
          <w:tcPr/>
          <w:p>
            <w:pPr>
              <w:pStyle w:val="Compact"/>
              <w:jc w:val="left"/>
            </w:pPr>
            <w:r>
              <w:t xml:space="preserve">1,400,000,000</w:t>
            </w:r>
          </w:p>
        </w:tc>
      </w:tr>
      <w:tr>
        <w:tc>
          <w:tcPr/>
          <w:p>
            <w:pPr>
              <w:pStyle w:val="Compact"/>
              <w:jc w:val="left"/>
            </w:pPr>
            <w:r>
              <w:t xml:space="preserve">08</w:t>
            </w:r>
          </w:p>
        </w:tc>
        <w:tc>
          <w:tcPr/>
          <w:p>
            <w:pPr>
              <w:pStyle w:val="Compact"/>
              <w:jc w:val="left"/>
            </w:pPr>
            <w:r>
              <w:t xml:space="preserve">Legal, Contractual, and Tax Compliance Services (Iranian entertainment law, tax withholding, contract drafting in Tehran)</w:t>
            </w:r>
          </w:p>
        </w:tc>
        <w:tc>
          <w:tcPr/>
          <w:p>
            <w:pPr>
              <w:pStyle w:val="Compact"/>
              <w:jc w:val="left"/>
            </w:pPr>
            <w:r>
              <w:t xml:space="preserve">Flat fee</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09</w:t>
            </w:r>
          </w:p>
        </w:tc>
        <w:tc>
          <w:tcPr/>
          <w:p>
            <w:pPr>
              <w:pStyle w:val="Compact"/>
              <w:jc w:val="left"/>
            </w:pPr>
            <w:r>
              <w:t xml:space="preserve">Contingency and Overtime Allowance (up to 10% of base Actor fee for extended shooting days)</w:t>
            </w:r>
          </w:p>
        </w:tc>
        <w:tc>
          <w:tcPr/>
          <w:p>
            <w:pPr>
              <w:pStyle w:val="Compact"/>
              <w:jc w:val="left"/>
            </w:pPr>
            <w:r>
              <w:t xml:space="preserve">Contingency</w:t>
            </w:r>
          </w:p>
        </w:tc>
        <w:tc>
          <w:tcPr/>
          <w:p>
            <w:pPr>
              <w:pStyle w:val="Compact"/>
              <w:jc w:val="left"/>
            </w:pPr>
            <w:r>
              <w:t xml:space="preserve">647,500,000</w:t>
            </w:r>
          </w:p>
        </w:tc>
        <w:tc>
          <w:tcPr/>
          <w:p>
            <w:pPr>
              <w:pStyle w:val="Compact"/>
              <w:jc w:val="left"/>
            </w:pPr>
            <w:r>
              <w:t xml:space="preserve">647,500,000</w:t>
            </w:r>
          </w:p>
        </w:tc>
      </w:tr>
      <w:tr>
        <w:tc>
          <w:tcPr>
            <w:gridSpan w:val="4"/>
          </w:tcPr>
          <w:p>
            <w:pPr>
              <w:pStyle w:val="Compact"/>
              <w:jc w:val="left"/>
            </w:pPr>
            <w:r>
              <w:t xml:space="preserve">TOTAL QUOTATION ESTIMATE (in Iranian Rials)</w:t>
            </w:r>
          </w:p>
        </w:tc>
        <w:tc>
          <w:tcPr/>
          <w:p>
            <w:pPr>
              <w:pStyle w:val="Compact"/>
              <w:jc w:val="left"/>
            </w:pPr>
            <w:r>
              <w:t xml:space="preserve">13,222,500,000 IRR</w:t>
            </w:r>
          </w:p>
        </w:tc>
      </w:tr>
      <w:tr>
        <w:tc>
          <w:tcPr>
            <w:gridSpan w:val="4"/>
          </w:tcPr>
          <w:p>
            <w:pPr>
              <w:pStyle w:val="Compact"/>
              <w:jc w:val="left"/>
            </w:pPr>
            <w:r>
              <w:t xml:space="preserve">TOTAL QUOTATION ESTIMATE (approx. in USD at 60,000 IRR/USD)</w:t>
            </w:r>
          </w:p>
        </w:tc>
        <w:tc>
          <w:tcPr/>
          <w:p>
            <w:pPr>
              <w:pStyle w:val="Compact"/>
              <w:jc w:val="left"/>
            </w:pPr>
            <w:r>
              <w:t xml:space="preserve">≈ 220,375 USD</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expiry date, all rates and availability of the Actor may be subject to revision based on market conditions in the Tehran entertainment industry.</w:t>
      </w:r>
    </w:p>
    <w:p>
      <w:pPr>
        <w:numPr>
          <w:ilvl w:val="0"/>
          <w:numId w:val="1001"/>
        </w:numPr>
        <w:pStyle w:val="Compact"/>
      </w:pPr>
      <w:r>
        <w:rPr>
          <w:bCs/>
          <w:b/>
        </w:rPr>
        <w:t xml:space="preserve">Payment Schedule:</w:t>
      </w:r>
      <w:r>
        <w:t xml:space="preserve"> </w:t>
      </w:r>
      <w:r>
        <w:t xml:space="preserve">Payment shall be made in three installments: 40% upon contract execution, 35% upon completion of principal photography, and 25% upon delivery of all promotional and post-production deliverables. All payments shall be made in Iranian Rials (IRR) via bank transfer to the account designated in the final contract.</w:t>
      </w:r>
    </w:p>
    <w:p>
      <w:pPr>
        <w:numPr>
          <w:ilvl w:val="0"/>
          <w:numId w:val="1001"/>
        </w:numPr>
        <w:pStyle w:val="Compact"/>
      </w:pPr>
      <w:r>
        <w:rPr>
          <w:bCs/>
          <w:b/>
        </w:rPr>
        <w:t xml:space="preserve">Actor Availability:</w:t>
      </w:r>
      <w:r>
        <w:t xml:space="preserve"> </w:t>
      </w:r>
      <w:r>
        <w:t xml:space="preserve">The Actor's availability is confirmed for the shooting schedule outlined in the production calendar. Any changes to the schedule in Tehran must be communicated no fewer than fourteen (14) days in advance to avoid rescheduling fees.</w:t>
      </w:r>
    </w:p>
    <w:p>
      <w:pPr>
        <w:numPr>
          <w:ilvl w:val="0"/>
          <w:numId w:val="1001"/>
        </w:numPr>
        <w:pStyle w:val="Compact"/>
      </w:pPr>
      <w:r>
        <w:rPr>
          <w:bCs/>
          <w:b/>
        </w:rPr>
        <w:t xml:space="preserve">Working Hours:</w:t>
      </w:r>
      <w:r>
        <w:t xml:space="preserve"> </w:t>
      </w:r>
      <w:r>
        <w:t xml:space="preserve">Standard working hours for the Actor in Tehran shall not exceed ten (10) hours per day, including breaks. Overtime beyond this limit will be billed at 1.5× the daily rate as specified in Item 09.</w:t>
      </w:r>
    </w:p>
    <w:p>
      <w:pPr>
        <w:numPr>
          <w:ilvl w:val="0"/>
          <w:numId w:val="1001"/>
        </w:numPr>
        <w:pStyle w:val="Compact"/>
      </w:pPr>
      <w:r>
        <w:rPr>
          <w:bCs/>
          <w:b/>
        </w:rPr>
        <w:t xml:space="preserve">Intellectual Property:</w:t>
      </w:r>
      <w:r>
        <w:t xml:space="preserve"> </w:t>
      </w:r>
      <w:r>
        <w:t xml:space="preserve">All performance rights, likeness rights, and promotional usage rights of the Actor shall be governed by a separate intellectual property addendum compliant with Iranian copyright law (Law on Protection of Intellectual Property, 1378/1999).</w:t>
      </w:r>
    </w:p>
    <w:p>
      <w:pPr>
        <w:numPr>
          <w:ilvl w:val="0"/>
          <w:numId w:val="1001"/>
        </w:numPr>
        <w:pStyle w:val="Compact"/>
      </w:pPr>
      <w:r>
        <w:rPr>
          <w:bCs/>
          <w:b/>
        </w:rPr>
        <w:t xml:space="preserve">Force Majeure:</w:t>
      </w:r>
      <w:r>
        <w:t xml:space="preserve"> </w:t>
      </w:r>
      <w:r>
        <w:t xml:space="preserve">Neither party shall be liable for delays or non-performance resulting from events beyond reasonable control, including but not limited to government-mandated production halts, natural disasters affecting Tehran, or public health emergencies.</w:t>
      </w:r>
    </w:p>
    <w:p>
      <w:pPr>
        <w:numPr>
          <w:ilvl w:val="0"/>
          <w:numId w:val="1001"/>
        </w:numPr>
        <w:pStyle w:val="Compact"/>
      </w:pPr>
      <w:r>
        <w:rPr>
          <w:bCs/>
          <w:b/>
        </w:rPr>
        <w:t xml:space="preserve">Governing Law:</w:t>
      </w:r>
      <w:r>
        <w:t xml:space="preserve"> </w:t>
      </w:r>
      <w:r>
        <w:t xml:space="preserve">This Quotation Estimate and any resulting contract shall be governed by the civil and commercial laws of the Islamic Republic of Iran. Disputes shall be resolved through arbitration in Tehran under the rules of the Tehran International Arbitration Center.</w:t>
      </w:r>
    </w:p>
    <w:p>
      <w:pPr>
        <w:numPr>
          <w:ilvl w:val="0"/>
          <w:numId w:val="1001"/>
        </w:numPr>
        <w:pStyle w:val="Compact"/>
      </w:pPr>
      <w:r>
        <w:rPr>
          <w:bCs/>
          <w:b/>
        </w:rPr>
        <w:t xml:space="preserve">Confidentiality:</w:t>
      </w:r>
      <w:r>
        <w:t xml:space="preserve"> </w:t>
      </w:r>
      <w:r>
        <w:t xml:space="preserve">All terms, rates, and creative details contained in this Quotation Estimate are strictly confidential and shall not be disclosed to third parties without written consent from both parties.</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this Quotation Estimate accurately represents the agreed-upon scope, cost, and terms for the engagement of the Actor in the production located in Tehran, Iran. This Quotation Estimate does not constitute a final contract but serves as the financial and operational basis upon which the definitive production agreement will be drafted.</w:t>
      </w:r>
    </w:p>
    <w:p>
      <w:pPr>
        <w:pStyle w:val="BodyText"/>
      </w:pPr>
      <w:r>
        <w:rPr>
          <w:bCs/>
          <w:b/>
        </w:rPr>
        <w:t xml:space="preserve">For Caspian Production Services Co., Ltd.</w:t>
      </w:r>
      <w:r>
        <w:br/>
      </w:r>
      <w:r>
        <w:t xml:space="preserve">Name: Mehrnoosh Kaveh</w:t>
      </w:r>
      <w:r>
        <w:br/>
      </w:r>
      <w:r>
        <w:t xml:space="preserve">Title: Senior Casting &amp; Talent Coordinator</w:t>
      </w:r>
      <w:r>
        <w:br/>
      </w:r>
      <w:r>
        <w:t xml:space="preserve">Signature: _________________________</w:t>
      </w:r>
      <w:r>
        <w:br/>
      </w:r>
      <w:r>
        <w:t xml:space="preserve">Date: _________________________</w:t>
      </w:r>
    </w:p>
    <w:p>
      <w:pPr>
        <w:pStyle w:val="BodyText"/>
      </w:pPr>
      <w:r>
        <w:rPr>
          <w:bCs/>
          <w:b/>
        </w:rPr>
        <w:t xml:space="preserve">For Alborz Film &amp; Media Group</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Caspian Production Services Co., Ltd. – Quotation Estimate CPS-QE-2025-0417 – Tehran, Iran</w:t>
      </w:r>
    </w:p>
    <w:p>
      <w:pPr>
        <w:pStyle w:val="BodyText"/>
      </w:pPr>
      <w:r>
        <w:t xml:space="preserve">This document is generated electronically and is valid without a physical seal.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Engagement – Tehran, Iran</dc:title>
  <dc:creator/>
  <dc:language>en</dc:language>
  <cp:keywords/>
  <dcterms:created xsi:type="dcterms:W3CDTF">2026-10-10T01:03:16Z</dcterms:created>
  <dcterms:modified xsi:type="dcterms:W3CDTF">2026-10-10T01:03:16Z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