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Quotation</w:t>
      </w:r>
      <w:r>
        <w:t xml:space="preserve"> </w:t>
      </w:r>
      <w:r>
        <w:t xml:space="preserve">Estimate</w:t>
      </w:r>
      <w:r>
        <w:t xml:space="preserve"> </w:t>
      </w:r>
      <w:r>
        <w:t xml:space="preserve">-</w:t>
      </w:r>
      <w:r>
        <w:t xml:space="preserve"> </w:t>
      </w:r>
      <w:r>
        <w:t xml:space="preserve">Actor</w:t>
      </w:r>
      <w:r>
        <w:t xml:space="preserve"> </w:t>
      </w:r>
      <w:r>
        <w:t xml:space="preserve">Services</w:t>
      </w:r>
      <w:r>
        <w:t xml:space="preserve"> </w:t>
      </w:r>
      <w:r>
        <w:t xml:space="preserve">-</w:t>
      </w:r>
      <w:r>
        <w:t xml:space="preserve"> </w:t>
      </w:r>
      <w:r>
        <w:t xml:space="preserve">Japan</w:t>
      </w:r>
      <w:r>
        <w:t xml:space="preserve"> </w:t>
      </w:r>
      <w:r>
        <w:t xml:space="preserve">Kyoto</w:t>
      </w:r>
    </w:p>
    <w:bookmarkStart w:id="20" w:name="quotation-estimate"/>
    <w:p>
      <w:pPr>
        <w:pStyle w:val="Heading1"/>
      </w:pPr>
      <w:r>
        <w:t xml:space="preserve">QUOTATION ESTIMATE</w:t>
      </w:r>
    </w:p>
    <w:p>
      <w:pPr>
        <w:pStyle w:val="FirstParagraph"/>
      </w:pPr>
      <w:r>
        <w:t xml:space="preserve">Professional Actor Services — Production Engagement in Japan Kyoto</w:t>
      </w:r>
    </w:p>
    <w:p>
      <w:pPr>
        <w:pStyle w:val="BodyText"/>
      </w:pPr>
      <w:r>
        <w:t xml:space="preserve">Kiyomizu Talent Management Co., Ltd.</w:t>
      </w:r>
      <w:r>
        <w:br/>
      </w:r>
      <w:r>
        <w:t xml:space="preserve">45-12 Kiyomizu-cho, Higashiyama-ku, Kyoto 605-0862, Japan</w:t>
      </w:r>
      <w:r>
        <w:br/>
      </w:r>
      <w:r>
        <w:t xml:space="preserve">Tel: +81-75-555-0142  |  Email: quotations@kiyomizu-talent.jp</w:t>
      </w:r>
    </w:p>
    <w:bookmarkEnd w:id="20"/>
    <w:p>
      <w:pPr>
        <w:pStyle w:val="BodyText"/>
      </w:pPr>
      <w:r>
        <w:rPr>
          <w:bCs/>
          <w:b/>
        </w:rPr>
        <w:t xml:space="preserve">Quotation No.:</w:t>
      </w:r>
      <w:r>
        <w:t xml:space="preserve"> </w:t>
      </w:r>
      <w:r>
        <w:t xml:space="preserve">QTE-KYO-2025-0487</w:t>
      </w:r>
      <w:r>
        <w:br/>
      </w:r>
      <w:r>
        <w:rPr>
          <w:bCs/>
          <w:b/>
        </w:rPr>
        <w:t xml:space="preserve">Date Issued:</w:t>
      </w:r>
      <w:r>
        <w:t xml:space="preserve"> </w:t>
      </w:r>
      <w:r>
        <w:t xml:space="preserve">14 June 2025</w:t>
      </w:r>
      <w:r>
        <w:br/>
      </w:r>
      <w:r>
        <w:rPr>
          <w:bCs/>
          <w:b/>
        </w:rPr>
        <w:t xml:space="preserve">Valid Until:</w:t>
      </w:r>
      <w:r>
        <w:t xml:space="preserve"> </w:t>
      </w:r>
      <w:r>
        <w:t xml:space="preserve">14 July 2025</w:t>
      </w:r>
    </w:p>
    <w:p>
      <w:pPr>
        <w:pStyle w:val="BodyText"/>
      </w:pPr>
      <w:r>
        <w:rPr>
          <w:bCs/>
          <w:b/>
        </w:rPr>
        <w:t xml:space="preserve">Prepared For:</w:t>
      </w:r>
      <w:r>
        <w:br/>
      </w:r>
      <w:r>
        <w:t xml:space="preserve">Nishiki Film Productions K.K.</w:t>
      </w:r>
      <w:r>
        <w:br/>
      </w:r>
      <w:r>
        <w:t xml:space="preserve">8-3 Gionmachi, Higashiyama-ku</w:t>
      </w:r>
      <w:r>
        <w:br/>
      </w:r>
      <w:r>
        <w:t xml:space="preserve">Kyoto 605-0071, Japan</w:t>
      </w:r>
      <w:r>
        <w:br/>
      </w:r>
      <w:r>
        <w:t xml:space="preserve">Attn: Mr. Tanaka Hiroshi (Producer)</w:t>
      </w:r>
    </w:p>
    <w:bookmarkStart w:id="21" w:name="purpose-of-this-quotation-estimate"/>
    <w:p>
      <w:pPr>
        <w:pStyle w:val="Heading2"/>
      </w:pPr>
      <w:r>
        <w:t xml:space="preserve">1. Purpose of This Quotation Estimate</w:t>
      </w:r>
    </w:p>
    <w:p>
      <w:pPr>
        <w:pStyle w:val="FirstParagraph"/>
      </w:pPr>
      <w:r>
        <w:t xml:space="preserve">This</w:t>
      </w:r>
      <w:r>
        <w:t xml:space="preserve"> </w:t>
      </w:r>
      <w:r>
        <w:t xml:space="preserve">Quotation Estimate</w:t>
      </w:r>
      <w:r>
        <w:t xml:space="preserve"> </w:t>
      </w:r>
      <w:r>
        <w:t xml:space="preserve">is issued by Kiyomizu Talent Management Co., Ltd. in response to the formal request submitted by Nishiki Film Productions K.K. for the engagement of a professional</w:t>
      </w:r>
      <w:r>
        <w:t xml:space="preserve"> </w:t>
      </w:r>
      <w:r>
        <w:t xml:space="preserve">Actor</w:t>
      </w:r>
      <w:r>
        <w:t xml:space="preserve"> </w:t>
      </w:r>
      <w:r>
        <w:t xml:space="preserve">for a feature-length cinematic production scheduled to take place across multiple historic locations in</w:t>
      </w:r>
      <w:r>
        <w:t xml:space="preserve"> </w:t>
      </w:r>
      <w:r>
        <w:t xml:space="preserve">Japan Kyoto</w:t>
      </w:r>
      <w:r>
        <w:t xml:space="preserve">. This document outlines the full scope of services, associated costs, scheduling parameters, and contractual conditions governing the</w:t>
      </w:r>
      <w:r>
        <w:t xml:space="preserve"> </w:t>
      </w:r>
      <w:r>
        <w:t xml:space="preserve">Actor</w:t>
      </w:r>
      <w:r>
        <w:t xml:space="preserve">'s participation in the production. All figures presented herein are estimates based on current market rates for talent services in the Kyoto metropolitan area and are subject to the terms detailed in Section 7 of this</w:t>
      </w:r>
      <w:r>
        <w:t xml:space="preserve"> </w:t>
      </w:r>
      <w:r>
        <w:t xml:space="preserve">Quotation Estimate</w:t>
      </w:r>
      <w:r>
        <w:t xml:space="preserve">.</w:t>
      </w:r>
    </w:p>
    <w:bookmarkEnd w:id="21"/>
    <w:bookmarkStart w:id="22" w:name="Xe08b425e52bae6c5f68877120df9d77fd87c509"/>
    <w:p>
      <w:pPr>
        <w:pStyle w:val="Heading2"/>
      </w:pPr>
      <w:r>
        <w:t xml:space="preserve">2. Scope of Services — Actor Engagement in Japan Kyoto</w:t>
      </w:r>
    </w:p>
    <w:p>
      <w:pPr>
        <w:pStyle w:val="FirstParagraph"/>
      </w:pPr>
      <w:r>
        <w:t xml:space="preserve">The</w:t>
      </w:r>
      <w:r>
        <w:t xml:space="preserve"> </w:t>
      </w:r>
      <w:r>
        <w:t xml:space="preserve">Actor</w:t>
      </w:r>
      <w:r>
        <w:t xml:space="preserve"> </w:t>
      </w:r>
      <w:r>
        <w:t xml:space="preserve">engaged under this</w:t>
      </w:r>
      <w:r>
        <w:t xml:space="preserve"> </w:t>
      </w:r>
      <w:r>
        <w:t xml:space="preserve">Quotation Estimate</w:t>
      </w:r>
      <w:r>
        <w:t xml:space="preserve"> </w:t>
      </w:r>
      <w:r>
        <w:t xml:space="preserve">shall perform the lead role of "Kenji Morimoto" in the feature film</w:t>
      </w:r>
      <w:r>
        <w:t xml:space="preserve"> </w:t>
      </w:r>
      <w:r>
        <w:rPr>
          <w:iCs/>
          <w:i/>
        </w:rPr>
        <w:t xml:space="preserve">Whispers of the Gion</w:t>
      </w:r>
      <w:r>
        <w:t xml:space="preserve">. The production is set to be filmed over a period of twenty-two (22) working days across principal locations in</w:t>
      </w:r>
      <w:r>
        <w:t xml:space="preserve"> </w:t>
      </w:r>
      <w:r>
        <w:t xml:space="preserve">Japan Kyoto</w:t>
      </w:r>
      <w:r>
        <w:t xml:space="preserve">, including but not limited to: the Kiyomizu-dera temple grounds, the Philosopher's Path in Higashiyama, the Nishiki Market district, the Arashiyama bamboo grove, and the Fushimi Inari Taisha shrine complex. The</w:t>
      </w:r>
      <w:r>
        <w:t xml:space="preserve"> </w:t>
      </w:r>
      <w:r>
        <w:t xml:space="preserve">Actor</w:t>
      </w:r>
      <w:r>
        <w:t xml:space="preserve"> </w:t>
      </w:r>
      <w:r>
        <w:t xml:space="preserve">is expected to deliver performances in both Japanese and English dialogue, participate in two (2) action sequences requiring certified stunt coordination, and attend a minimum of three (3) promotional press events in Kyoto following the principal photography period.</w:t>
      </w:r>
    </w:p>
    <w:p>
      <w:pPr>
        <w:pStyle w:val="BodyText"/>
      </w:pPr>
      <w:r>
        <w:t xml:space="preserve">All</w:t>
      </w:r>
      <w:r>
        <w:t xml:space="preserve"> </w:t>
      </w:r>
      <w:r>
        <w:t xml:space="preserve">Actor</w:t>
      </w:r>
      <w:r>
        <w:t xml:space="preserve"> </w:t>
      </w:r>
      <w:r>
        <w:t xml:space="preserve">services shall be rendered in accordance with the production schedule approved by the director and shall comply with all local regulations governing filming permits in</w:t>
      </w:r>
      <w:r>
        <w:t xml:space="preserve"> </w:t>
      </w:r>
      <w:r>
        <w:t xml:space="preserve">Japan Kyoto</w:t>
      </w:r>
      <w:r>
        <w:t xml:space="preserve">, including the Kyoto City Filming Guidelines and the Ministry of Education, Culture, Sports, Science and Technology (MEXT) heritage site protection protocols applicable to designated cultural properties.</w:t>
      </w:r>
    </w:p>
    <w:bookmarkEnd w:id="22"/>
    <w:bookmarkStart w:id="23" w:name="itemized-cost-breakdown"/>
    <w:p>
      <w:pPr>
        <w:pStyle w:val="Heading2"/>
      </w:pPr>
      <w:r>
        <w:t xml:space="preserve">3. Itemized Cost Breakdown</w:t>
      </w:r>
    </w:p>
    <w:tbl>
      <w:tblPr>
        <w:tblStyle w:val="Table"/>
        <w:tblW w:type="auto" w:w="0"/>
        <w:tblLook w:firstRow="1" w:lastRow="0" w:firstColumn="0" w:lastColumn="0" w:noHBand="0" w:noVBand="0" w:val="0020"/>
      </w:tblPr>
      <w:tblGrid>
        <w:gridCol w:w="1320"/>
        <w:gridCol w:w="1320"/>
        <w:gridCol w:w="1320"/>
        <w:gridCol w:w="1320"/>
        <w:gridCol w:w="1320"/>
        <w:gridCol w:w="1320"/>
      </w:tblGrid>
      <w:tr>
        <w:trPr>
          <w:tblHeader w:val="true"/>
        </w:trPr>
        <w:tc>
          <w:tcPr/>
          <w:p>
            <w:pPr>
              <w:pStyle w:val="Compact"/>
              <w:jc w:val="left"/>
            </w:pPr>
            <w:r>
              <w:t xml:space="preserve">No.</w:t>
            </w:r>
          </w:p>
        </w:tc>
        <w:tc>
          <w:tcPr/>
          <w:p>
            <w:pPr>
              <w:pStyle w:val="Compact"/>
              <w:jc w:val="left"/>
            </w:pPr>
            <w:r>
              <w:t xml:space="preserve">Description of Service</w:t>
            </w:r>
          </w:p>
        </w:tc>
        <w:tc>
          <w:tcPr/>
          <w:p>
            <w:pPr>
              <w:pStyle w:val="Compact"/>
              <w:jc w:val="left"/>
            </w:pPr>
            <w:r>
              <w:t xml:space="preserve">Quantity</w:t>
            </w:r>
          </w:p>
        </w:tc>
        <w:tc>
          <w:tcPr/>
          <w:p>
            <w:pPr>
              <w:pStyle w:val="Compact"/>
              <w:jc w:val="left"/>
            </w:pPr>
            <w:r>
              <w:t xml:space="preserve">Unit Rate (JPY)</w:t>
            </w:r>
          </w:p>
        </w:tc>
        <w:tc>
          <w:tcPr/>
          <w:p>
            <w:pPr>
              <w:pStyle w:val="Compact"/>
              <w:jc w:val="left"/>
            </w:pPr>
            <w:r>
              <w:t xml:space="preserve">Amount (JPY)</w:t>
            </w:r>
          </w:p>
        </w:tc>
        <w:tc>
          <w:tcPr/>
          <w:p>
            <w:pPr>
              <w:pStyle w:val="Compact"/>
              <w:jc w:val="left"/>
            </w:pPr>
            <w:r>
              <w:t xml:space="preserve">Notes</w:t>
            </w:r>
          </w:p>
        </w:tc>
      </w:tr>
      <w:tr>
        <w:tc>
          <w:tcPr/>
          <w:p>
            <w:pPr>
              <w:pStyle w:val="Compact"/>
              <w:jc w:val="left"/>
            </w:pPr>
            <w:r>
              <w:t xml:space="preserve">1</w:t>
            </w:r>
          </w:p>
        </w:tc>
        <w:tc>
          <w:tcPr/>
          <w:p>
            <w:pPr>
              <w:pStyle w:val="Compact"/>
              <w:jc w:val="left"/>
            </w:pPr>
            <w:r>
              <w:t xml:space="preserve">Actor principal fee — lead role, 22 shooting days in Japan Kyoto</w:t>
            </w:r>
          </w:p>
        </w:tc>
        <w:tc>
          <w:tcPr/>
          <w:p>
            <w:pPr>
              <w:pStyle w:val="Compact"/>
              <w:jc w:val="left"/>
            </w:pPr>
            <w:r>
              <w:t xml:space="preserve">22 days</w:t>
            </w:r>
          </w:p>
        </w:tc>
        <w:tc>
          <w:tcPr/>
          <w:p>
            <w:pPr>
              <w:pStyle w:val="Compact"/>
              <w:jc w:val="left"/>
            </w:pPr>
            <w:r>
              <w:t xml:space="preserve">450,000</w:t>
            </w:r>
          </w:p>
        </w:tc>
        <w:tc>
          <w:tcPr/>
          <w:p>
            <w:pPr>
              <w:pStyle w:val="Compact"/>
              <w:jc w:val="left"/>
            </w:pPr>
            <w:r>
              <w:t xml:space="preserve">9,900,000</w:t>
            </w:r>
          </w:p>
        </w:tc>
        <w:tc>
          <w:tcPr/>
          <w:p>
            <w:pPr>
              <w:pStyle w:val="Compact"/>
              <w:jc w:val="left"/>
            </w:pPr>
            <w:r>
              <w:t xml:space="preserve">Inclusive of rehearsal days</w:t>
            </w:r>
          </w:p>
        </w:tc>
      </w:tr>
      <w:tr>
        <w:tc>
          <w:tcPr/>
          <w:p>
            <w:pPr>
              <w:pStyle w:val="Compact"/>
              <w:jc w:val="left"/>
            </w:pPr>
            <w:r>
              <w:t xml:space="preserve">2</w:t>
            </w:r>
          </w:p>
        </w:tc>
        <w:tc>
          <w:tcPr/>
          <w:p>
            <w:pPr>
              <w:pStyle w:val="Compact"/>
              <w:jc w:val="left"/>
            </w:pPr>
            <w:r>
              <w:t xml:space="preserve">Actor standby and on-call availability (non-shooting days)</w:t>
            </w:r>
          </w:p>
        </w:tc>
        <w:tc>
          <w:tcPr/>
          <w:p>
            <w:pPr>
              <w:pStyle w:val="Compact"/>
              <w:jc w:val="left"/>
            </w:pPr>
            <w:r>
              <w:t xml:space="preserve">8 days</w:t>
            </w:r>
          </w:p>
        </w:tc>
        <w:tc>
          <w:tcPr/>
          <w:p>
            <w:pPr>
              <w:pStyle w:val="Compact"/>
              <w:jc w:val="left"/>
            </w:pPr>
            <w:r>
              <w:t xml:space="preserve">120,000</w:t>
            </w:r>
          </w:p>
        </w:tc>
        <w:tc>
          <w:tcPr/>
          <w:p>
            <w:pPr>
              <w:pStyle w:val="Compact"/>
              <w:jc w:val="left"/>
            </w:pPr>
            <w:r>
              <w:t xml:space="preserve">960,000</w:t>
            </w:r>
          </w:p>
        </w:tc>
        <w:tc>
          <w:tcPr/>
          <w:p>
            <w:pPr>
              <w:pStyle w:val="Compact"/>
              <w:jc w:val="left"/>
            </w:pPr>
            <w:r>
              <w:t xml:space="preserve">Required per Kyoto production permit</w:t>
            </w:r>
          </w:p>
        </w:tc>
      </w:tr>
      <w:tr>
        <w:tc>
          <w:tcPr/>
          <w:p>
            <w:pPr>
              <w:pStyle w:val="Compact"/>
              <w:jc w:val="left"/>
            </w:pPr>
            <w:r>
              <w:t xml:space="preserve">3</w:t>
            </w:r>
          </w:p>
        </w:tc>
        <w:tc>
          <w:tcPr/>
          <w:p>
            <w:pPr>
              <w:pStyle w:val="Compact"/>
              <w:jc w:val="left"/>
            </w:pPr>
            <w:r>
              <w:t xml:space="preserve">Stunt coordination and safety supervision for action sequences</w:t>
            </w:r>
          </w:p>
        </w:tc>
        <w:tc>
          <w:tcPr/>
          <w:p>
            <w:pPr>
              <w:pStyle w:val="Compact"/>
              <w:jc w:val="left"/>
            </w:pPr>
            <w:r>
              <w:t xml:space="preserve">2 sequences</w:t>
            </w:r>
          </w:p>
        </w:tc>
        <w:tc>
          <w:tcPr/>
          <w:p>
            <w:pPr>
              <w:pStyle w:val="Compact"/>
              <w:jc w:val="left"/>
            </w:pPr>
            <w:r>
              <w:t xml:space="preserve">380,000</w:t>
            </w:r>
          </w:p>
        </w:tc>
        <w:tc>
          <w:tcPr/>
          <w:p>
            <w:pPr>
              <w:pStyle w:val="Compact"/>
              <w:jc w:val="left"/>
            </w:pPr>
            <w:r>
              <w:t xml:space="preserve">760,000</w:t>
            </w:r>
          </w:p>
        </w:tc>
        <w:tc>
          <w:tcPr/>
          <w:p>
            <w:pPr>
              <w:pStyle w:val="Compact"/>
              <w:jc w:val="left"/>
            </w:pPr>
            <w:r>
              <w:t xml:space="preserve">Certified Kyoto stunt team</w:t>
            </w:r>
          </w:p>
        </w:tc>
      </w:tr>
      <w:tr>
        <w:tc>
          <w:tcPr/>
          <w:p>
            <w:pPr>
              <w:pStyle w:val="Compact"/>
              <w:jc w:val="left"/>
            </w:pPr>
            <w:r>
              <w:t xml:space="preserve">4</w:t>
            </w:r>
          </w:p>
        </w:tc>
        <w:tc>
          <w:tcPr/>
          <w:p>
            <w:pPr>
              <w:pStyle w:val="Compact"/>
              <w:jc w:val="left"/>
            </w:pPr>
            <w:r>
              <w:t xml:space="preserve">Actor accommodation — Gion district, 30 nights (5-star)</w:t>
            </w:r>
          </w:p>
        </w:tc>
        <w:tc>
          <w:tcPr/>
          <w:p>
            <w:pPr>
              <w:pStyle w:val="Compact"/>
              <w:jc w:val="left"/>
            </w:pPr>
            <w:r>
              <w:t xml:space="preserve">30 nights</w:t>
            </w:r>
          </w:p>
        </w:tc>
        <w:tc>
          <w:tcPr/>
          <w:p>
            <w:pPr>
              <w:pStyle w:val="Compact"/>
              <w:jc w:val="left"/>
            </w:pPr>
            <w:r>
              <w:t xml:space="preserve">35,000</w:t>
            </w:r>
          </w:p>
        </w:tc>
        <w:tc>
          <w:tcPr/>
          <w:p>
            <w:pPr>
              <w:pStyle w:val="Compact"/>
              <w:jc w:val="left"/>
            </w:pPr>
            <w:r>
              <w:t xml:space="preserve">1,050,000</w:t>
            </w:r>
          </w:p>
        </w:tc>
        <w:tc>
          <w:tcPr/>
          <w:p>
            <w:pPr>
              <w:pStyle w:val="Compact"/>
              <w:jc w:val="left"/>
            </w:pPr>
            <w:r>
              <w:t xml:space="preserve">Single occupancy, Kyoto city center</w:t>
            </w:r>
          </w:p>
        </w:tc>
      </w:tr>
      <w:tr>
        <w:tc>
          <w:tcPr/>
          <w:p>
            <w:pPr>
              <w:pStyle w:val="Compact"/>
              <w:jc w:val="left"/>
            </w:pPr>
            <w:r>
              <w:t xml:space="preserve">5</w:t>
            </w:r>
          </w:p>
        </w:tc>
        <w:tc>
          <w:tcPr/>
          <w:p>
            <w:pPr>
              <w:pStyle w:val="Compact"/>
              <w:jc w:val="left"/>
            </w:pPr>
            <w:r>
              <w:t xml:space="preserve">Local transportation and location transfers within Japan Kyoto</w:t>
            </w:r>
          </w:p>
        </w:tc>
        <w:tc>
          <w:tcPr/>
          <w:p>
            <w:pPr>
              <w:pStyle w:val="Compact"/>
              <w:jc w:val="left"/>
            </w:pPr>
            <w:r>
              <w:t xml:space="preserve">30 days</w:t>
            </w:r>
          </w:p>
        </w:tc>
        <w:tc>
          <w:tcPr/>
          <w:p>
            <w:pPr>
              <w:pStyle w:val="Compact"/>
              <w:jc w:val="left"/>
            </w:pPr>
            <w:r>
              <w:t xml:space="preserve">18,000</w:t>
            </w:r>
          </w:p>
        </w:tc>
        <w:tc>
          <w:tcPr/>
          <w:p>
            <w:pPr>
              <w:pStyle w:val="Compact"/>
              <w:jc w:val="left"/>
            </w:pPr>
            <w:r>
              <w:t xml:space="preserve">540,000</w:t>
            </w:r>
          </w:p>
        </w:tc>
        <w:tc>
          <w:tcPr/>
          <w:p>
            <w:pPr>
              <w:pStyle w:val="Compact"/>
              <w:jc w:val="left"/>
            </w:pPr>
            <w:r>
              <w:t xml:space="preserve">Private vehicle with driver</w:t>
            </w:r>
          </w:p>
        </w:tc>
      </w:tr>
      <w:tr>
        <w:tc>
          <w:tcPr/>
          <w:p>
            <w:pPr>
              <w:pStyle w:val="Compact"/>
              <w:jc w:val="left"/>
            </w:pPr>
            <w:r>
              <w:t xml:space="preserve">6</w:t>
            </w:r>
          </w:p>
        </w:tc>
        <w:tc>
          <w:tcPr/>
          <w:p>
            <w:pPr>
              <w:pStyle w:val="Compact"/>
              <w:jc w:val="left"/>
            </w:pPr>
            <w:r>
              <w:t xml:space="preserve">Wardrobe, period costume fitting, and maintenance (Edo-period attire)</w:t>
            </w:r>
          </w:p>
        </w:tc>
        <w:tc>
          <w:tcPr/>
          <w:p>
            <w:pPr>
              <w:pStyle w:val="Compact"/>
              <w:jc w:val="left"/>
            </w:pPr>
            <w:r>
              <w:t xml:space="preserve">1 lot</w:t>
            </w:r>
          </w:p>
        </w:tc>
        <w:tc>
          <w:tcPr/>
          <w:p>
            <w:pPr>
              <w:pStyle w:val="Compact"/>
              <w:jc w:val="left"/>
            </w:pPr>
            <w:r>
              <w:t xml:space="preserve">620,000</w:t>
            </w:r>
          </w:p>
        </w:tc>
        <w:tc>
          <w:tcPr/>
          <w:p>
            <w:pPr>
              <w:pStyle w:val="Compact"/>
              <w:jc w:val="left"/>
            </w:pPr>
            <w:r>
              <w:t xml:space="preserve">620,000</w:t>
            </w:r>
          </w:p>
        </w:tc>
        <w:tc>
          <w:tcPr/>
          <w:p>
            <w:pPr>
              <w:pStyle w:val="Compact"/>
              <w:jc w:val="left"/>
            </w:pPr>
            <w:r>
              <w:t xml:space="preserve">Authentic Kyoto textile workshop</w:t>
            </w:r>
          </w:p>
        </w:tc>
      </w:tr>
      <w:tr>
        <w:tc>
          <w:tcPr/>
          <w:p>
            <w:pPr>
              <w:pStyle w:val="Compact"/>
              <w:jc w:val="left"/>
            </w:pPr>
            <w:r>
              <w:t xml:space="preserve">7</w:t>
            </w:r>
          </w:p>
        </w:tc>
        <w:tc>
          <w:tcPr/>
          <w:p>
            <w:pPr>
              <w:pStyle w:val="Compact"/>
              <w:jc w:val="left"/>
            </w:pPr>
            <w:r>
              <w:t xml:space="preserve">Language coaching — Kyoto dialect (Kansai-ben) and classical Japanese</w:t>
            </w:r>
          </w:p>
        </w:tc>
        <w:tc>
          <w:tcPr/>
          <w:p>
            <w:pPr>
              <w:pStyle w:val="Compact"/>
              <w:jc w:val="left"/>
            </w:pPr>
            <w:r>
              <w:t xml:space="preserve">10 sessions</w:t>
            </w:r>
          </w:p>
        </w:tc>
        <w:tc>
          <w:tcPr/>
          <w:p>
            <w:pPr>
              <w:pStyle w:val="Compact"/>
              <w:jc w:val="left"/>
            </w:pPr>
            <w:r>
              <w:t xml:space="preserve">25,000</w:t>
            </w:r>
          </w:p>
        </w:tc>
        <w:tc>
          <w:tcPr/>
          <w:p>
            <w:pPr>
              <w:pStyle w:val="Compact"/>
              <w:jc w:val="left"/>
            </w:pPr>
            <w:r>
              <w:t xml:space="preserve">250,000</w:t>
            </w:r>
          </w:p>
        </w:tc>
        <w:tc>
          <w:tcPr/>
          <w:p>
            <w:pPr>
              <w:pStyle w:val="Compact"/>
              <w:jc w:val="left"/>
            </w:pPr>
            <w:r>
              <w:t xml:space="preserve">Pre-production preparation</w:t>
            </w:r>
          </w:p>
        </w:tc>
      </w:tr>
      <w:tr>
        <w:tc>
          <w:tcPr/>
          <w:p>
            <w:pPr>
              <w:pStyle w:val="Compact"/>
              <w:jc w:val="left"/>
            </w:pPr>
            <w:r>
              <w:t xml:space="preserve">8</w:t>
            </w:r>
          </w:p>
        </w:tc>
        <w:tc>
          <w:tcPr/>
          <w:p>
            <w:pPr>
              <w:pStyle w:val="Compact"/>
              <w:jc w:val="left"/>
            </w:pPr>
            <w:r>
              <w:t xml:space="preserve">Post-production promotional events in Kyoto (press, premiere, interviews)</w:t>
            </w:r>
          </w:p>
        </w:tc>
        <w:tc>
          <w:tcPr/>
          <w:p>
            <w:pPr>
              <w:pStyle w:val="Compact"/>
              <w:jc w:val="left"/>
            </w:pPr>
            <w:r>
              <w:t xml:space="preserve">3 events</w:t>
            </w:r>
          </w:p>
        </w:tc>
        <w:tc>
          <w:tcPr/>
          <w:p>
            <w:pPr>
              <w:pStyle w:val="Compact"/>
              <w:jc w:val="left"/>
            </w:pPr>
            <w:r>
              <w:t xml:space="preserve">150,000</w:t>
            </w:r>
          </w:p>
        </w:tc>
        <w:tc>
          <w:tcPr/>
          <w:p>
            <w:pPr>
              <w:pStyle w:val="Compact"/>
              <w:jc w:val="left"/>
            </w:pPr>
            <w:r>
              <w:t xml:space="preserve">450,000</w:t>
            </w:r>
          </w:p>
        </w:tc>
        <w:tc>
          <w:tcPr/>
          <w:p>
            <w:pPr>
              <w:pStyle w:val="Compact"/>
              <w:jc w:val="left"/>
            </w:pPr>
            <w:r>
              <w:t xml:space="preserve">Includes travel within Kyoto</w:t>
            </w:r>
          </w:p>
        </w:tc>
      </w:tr>
      <w:tr>
        <w:tc>
          <w:tcPr/>
          <w:p>
            <w:pPr>
              <w:pStyle w:val="Compact"/>
              <w:jc w:val="left"/>
            </w:pPr>
            <w:r>
              <w:t xml:space="preserve">9</w:t>
            </w:r>
          </w:p>
        </w:tc>
        <w:tc>
          <w:tcPr/>
          <w:p>
            <w:pPr>
              <w:pStyle w:val="Compact"/>
              <w:jc w:val="left"/>
            </w:pPr>
            <w:r>
              <w:t xml:space="preserve">Insurance — personal accident and professional liability (Japan coverage)</w:t>
            </w:r>
          </w:p>
        </w:tc>
        <w:tc>
          <w:tcPr/>
          <w:p>
            <w:pPr>
              <w:pStyle w:val="Compact"/>
              <w:jc w:val="left"/>
            </w:pPr>
            <w:r>
              <w:t xml:space="preserve">1 policy</w:t>
            </w:r>
          </w:p>
        </w:tc>
        <w:tc>
          <w:tcPr/>
          <w:p>
            <w:pPr>
              <w:pStyle w:val="Compact"/>
              <w:jc w:val="left"/>
            </w:pPr>
            <w:r>
              <w:t xml:space="preserve">480,000</w:t>
            </w:r>
          </w:p>
        </w:tc>
        <w:tc>
          <w:tcPr/>
          <w:p>
            <w:pPr>
              <w:pStyle w:val="Compact"/>
              <w:jc w:val="left"/>
            </w:pPr>
            <w:r>
              <w:t xml:space="preserve">480,000</w:t>
            </w:r>
          </w:p>
        </w:tc>
        <w:tc>
          <w:tcPr/>
          <w:p>
            <w:pPr>
              <w:pStyle w:val="Compact"/>
              <w:jc w:val="left"/>
            </w:pPr>
            <w:r>
              <w:t xml:space="preserve">Full production duration</w:t>
            </w:r>
          </w:p>
        </w:tc>
      </w:tr>
      <w:tr>
        <w:tc>
          <w:tcPr/>
          <w:p>
            <w:pPr>
              <w:pStyle w:val="Compact"/>
              <w:jc w:val="left"/>
            </w:pPr>
            <w:r>
              <w:t xml:space="preserve">10</w:t>
            </w:r>
          </w:p>
        </w:tc>
        <w:tc>
          <w:tcPr/>
          <w:p>
            <w:pPr>
              <w:pStyle w:val="Compact"/>
              <w:jc w:val="left"/>
            </w:pPr>
            <w:r>
              <w:t xml:space="preserve">Administrative fees, visa support, and Japan Kyoto filming permit coordination</w:t>
            </w:r>
          </w:p>
        </w:tc>
        <w:tc>
          <w:tcPr/>
          <w:p>
            <w:pPr>
              <w:pStyle w:val="Compact"/>
              <w:jc w:val="left"/>
            </w:pPr>
            <w:r>
              <w:t xml:space="preserve">1 lot</w:t>
            </w:r>
          </w:p>
        </w:tc>
        <w:tc>
          <w:tcPr/>
          <w:p>
            <w:pPr>
              <w:pStyle w:val="Compact"/>
              <w:jc w:val="left"/>
            </w:pPr>
            <w:r>
              <w:t xml:space="preserve">320,000</w:t>
            </w:r>
          </w:p>
        </w:tc>
        <w:tc>
          <w:tcPr/>
          <w:p>
            <w:pPr>
              <w:pStyle w:val="Compact"/>
              <w:jc w:val="left"/>
            </w:pPr>
            <w:r>
              <w:t xml:space="preserve">320,000</w:t>
            </w:r>
          </w:p>
        </w:tc>
        <w:tc>
          <w:tcPr/>
          <w:p>
            <w:pPr>
              <w:pStyle w:val="Compact"/>
              <w:jc w:val="left"/>
            </w:pPr>
            <w:r>
              <w:t xml:space="preserve">Government and municipal fees</w:t>
            </w:r>
          </w:p>
        </w:tc>
      </w:tr>
      <w:tr>
        <w:tc>
          <w:tcPr>
            <w:gridSpan w:val="4"/>
          </w:tcPr>
          <w:p>
            <w:pPr>
              <w:pStyle w:val="Compact"/>
              <w:jc w:val="right"/>
            </w:pPr>
            <w:r>
              <w:t xml:space="preserve">Subtotal (JPY)</w:t>
            </w:r>
          </w:p>
        </w:tc>
        <w:tc>
          <w:tcPr/>
          <w:p>
            <w:pPr>
              <w:pStyle w:val="Compact"/>
              <w:jc w:val="left"/>
            </w:pPr>
            <w:r>
              <w:t xml:space="preserve">15,330,000</w:t>
            </w:r>
          </w:p>
        </w:tc>
        <w:tc>
          <w:tcPr/>
          <w:p>
            <w:pPr>
              <w:pStyle w:val="Compact"/>
            </w:pPr>
          </w:p>
        </w:tc>
      </w:tr>
      <w:tr>
        <w:tc>
          <w:tcPr>
            <w:gridSpan w:val="4"/>
          </w:tcPr>
          <w:p>
            <w:pPr>
              <w:pStyle w:val="Compact"/>
              <w:jc w:val="right"/>
            </w:pPr>
            <w:r>
              <w:t xml:space="preserve">Consumption Tax (10%)</w:t>
            </w:r>
          </w:p>
        </w:tc>
        <w:tc>
          <w:tcPr/>
          <w:p>
            <w:pPr>
              <w:pStyle w:val="Compact"/>
              <w:jc w:val="left"/>
            </w:pPr>
            <w:r>
              <w:t xml:space="preserve">1,533,000</w:t>
            </w:r>
          </w:p>
        </w:tc>
        <w:tc>
          <w:tcPr/>
          <w:p>
            <w:pPr>
              <w:pStyle w:val="Compact"/>
            </w:pPr>
          </w:p>
        </w:tc>
      </w:tr>
      <w:tr>
        <w:tc>
          <w:tcPr>
            <w:gridSpan w:val="4"/>
          </w:tcPr>
          <w:p>
            <w:pPr>
              <w:pStyle w:val="Compact"/>
              <w:jc w:val="right"/>
            </w:pPr>
            <w:r>
              <w:t xml:space="preserve">TOTAL ESTIMATED AMOUNT (JPY)</w:t>
            </w:r>
          </w:p>
        </w:tc>
        <w:tc>
          <w:tcPr/>
          <w:p>
            <w:pPr>
              <w:pStyle w:val="Compact"/>
              <w:jc w:val="left"/>
            </w:pPr>
            <w:r>
              <w:t xml:space="preserve">16,863,000</w:t>
            </w:r>
          </w:p>
        </w:tc>
        <w:tc>
          <w:tcPr/>
          <w:p>
            <w:pPr>
              <w:pStyle w:val="Compact"/>
              <w:jc w:val="left"/>
            </w:pPr>
            <w:r>
              <w:t xml:space="preserve">Approx. USD 112,420</w:t>
            </w:r>
          </w:p>
        </w:tc>
      </w:tr>
    </w:tbl>
    <w:bookmarkEnd w:id="23"/>
    <w:bookmarkStart w:id="24" w:name="payment-schedule"/>
    <w:p>
      <w:pPr>
        <w:pStyle w:val="Heading2"/>
      </w:pPr>
      <w:r>
        <w:t xml:space="preserve">4. Payment Schedule</w:t>
      </w:r>
    </w:p>
    <w:p>
      <w:pPr>
        <w:pStyle w:val="FirstParagraph"/>
      </w:pPr>
      <w:r>
        <w:t xml:space="preserve">Payment for the</w:t>
      </w:r>
      <w:r>
        <w:t xml:space="preserve"> </w:t>
      </w:r>
      <w:r>
        <w:t xml:space="preserve">Actor</w:t>
      </w:r>
      <w:r>
        <w:t xml:space="preserve"> </w:t>
      </w:r>
      <w:r>
        <w:t xml:space="preserve">services outlined in this</w:t>
      </w:r>
      <w:r>
        <w:t xml:space="preserve"> </w:t>
      </w:r>
      <w:r>
        <w:t xml:space="preserve">Quotation Estimate</w:t>
      </w:r>
      <w:r>
        <w:t xml:space="preserve"> </w:t>
      </w:r>
      <w:r>
        <w:t xml:space="preserve">shall be made in three (3) installments via bank transfer to the account designated by Kiyomizu Talent Management Co., Ltd.:</w:t>
      </w:r>
    </w:p>
    <w:p>
      <w:pPr>
        <w:numPr>
          <w:ilvl w:val="0"/>
          <w:numId w:val="1001"/>
        </w:numPr>
        <w:pStyle w:val="Compact"/>
      </w:pPr>
      <w:r>
        <w:rPr>
          <w:bCs/>
          <w:b/>
        </w:rPr>
        <w:t xml:space="preserve">First installment (40%):</w:t>
      </w:r>
      <w:r>
        <w:t xml:space="preserve"> </w:t>
      </w:r>
      <w:r>
        <w:t xml:space="preserve">JPY 6,745,200 — due upon execution of the definitive service agreement, no later than 10 July 2025.</w:t>
      </w:r>
    </w:p>
    <w:p>
      <w:pPr>
        <w:numPr>
          <w:ilvl w:val="0"/>
          <w:numId w:val="1001"/>
        </w:numPr>
        <w:pStyle w:val="Compact"/>
      </w:pPr>
      <w:r>
        <w:rPr>
          <w:bCs/>
          <w:b/>
        </w:rPr>
        <w:t xml:space="preserve">Second installment (40%):</w:t>
      </w:r>
      <w:r>
        <w:t xml:space="preserve"> </w:t>
      </w:r>
      <w:r>
        <w:t xml:space="preserve">JPY 6,745,200 — due upon commencement of principal photography in Japan Kyoto, expected 15 August 2025.</w:t>
      </w:r>
    </w:p>
    <w:p>
      <w:pPr>
        <w:numPr>
          <w:ilvl w:val="0"/>
          <w:numId w:val="1001"/>
        </w:numPr>
        <w:pStyle w:val="Compact"/>
      </w:pPr>
      <w:r>
        <w:rPr>
          <w:bCs/>
          <w:b/>
        </w:rPr>
        <w:t xml:space="preserve">Third installment (20%):</w:t>
      </w:r>
      <w:r>
        <w:t xml:space="preserve"> </w:t>
      </w:r>
      <w:r>
        <w:t xml:space="preserve">JPY 3,372,600 — due within fourteen (14) calendar days following the completion of the final promotional event in Kyoto.</w:t>
      </w:r>
    </w:p>
    <w:bookmarkEnd w:id="24"/>
    <w:bookmarkStart w:id="25" w:name="X25b263734d3844f00a96970e5b122fd31f2b2de"/>
    <w:p>
      <w:pPr>
        <w:pStyle w:val="Heading2"/>
      </w:pPr>
      <w:r>
        <w:t xml:space="preserve">5. Scheduling and Location Parameters — Japan Kyoto</w:t>
      </w:r>
    </w:p>
    <w:p>
      <w:pPr>
        <w:pStyle w:val="FirstParagraph"/>
      </w:pPr>
      <w:r>
        <w:t xml:space="preserve">The</w:t>
      </w:r>
      <w:r>
        <w:t xml:space="preserve"> </w:t>
      </w:r>
      <w:r>
        <w:t xml:space="preserve">Actor</w:t>
      </w:r>
      <w:r>
        <w:t xml:space="preserve"> </w:t>
      </w:r>
      <w:r>
        <w:t xml:space="preserve">shall be available for a continuous engagement period of thirty (30) days, commencing 15 August 2025 and concluding 14 September 2025. All filming locations are situated within the administrative boundaries of</w:t>
      </w:r>
      <w:r>
        <w:t xml:space="preserve"> </w:t>
      </w:r>
      <w:r>
        <w:t xml:space="preserve">Japan Kyoto</w:t>
      </w:r>
      <w:r>
        <w:t xml:space="preserve"> </w:t>
      </w:r>
      <w:r>
        <w:t xml:space="preserve">(Kyoto-fu). The production company is responsible for securing all municipal filming permits, heritage site access authorizations, and crowd management clearances required by the Kyoto City Government and the National Institute for Cultural Properties. The</w:t>
      </w:r>
      <w:r>
        <w:t xml:space="preserve"> </w:t>
      </w:r>
      <w:r>
        <w:t xml:space="preserve">Actor</w:t>
      </w:r>
      <w:r>
        <w:t xml:space="preserve"> </w:t>
      </w:r>
      <w:r>
        <w:t xml:space="preserve">shall comply with all site-specific restrictions, including noise limitations near residential areas in Gion and the prohibition of artificial lighting on temple grounds after 19:00 hours.</w:t>
      </w:r>
    </w:p>
    <w:bookmarkEnd w:id="25"/>
    <w:bookmarkStart w:id="26" w:name="cancellation-and-force-majeure"/>
    <w:p>
      <w:pPr>
        <w:pStyle w:val="Heading2"/>
      </w:pPr>
      <w:r>
        <w:t xml:space="preserve">6. Cancellation and Force Majeure</w:t>
      </w:r>
    </w:p>
    <w:p>
      <w:pPr>
        <w:pStyle w:val="FirstParagraph"/>
      </w:pPr>
      <w:r>
        <w:t xml:space="preserve">In the event that the production is cancelled or suspended for reasons attributable to the client, the</w:t>
      </w:r>
      <w:r>
        <w:t xml:space="preserve"> </w:t>
      </w:r>
      <w:r>
        <w:t xml:space="preserve">Actor</w:t>
      </w:r>
      <w:r>
        <w:t xml:space="preserve"> </w:t>
      </w:r>
      <w:r>
        <w:t xml:space="preserve">shall be compensated for 100% of the fees corresponding to the days already committed under this</w:t>
      </w:r>
      <w:r>
        <w:t xml:space="preserve"> </w:t>
      </w:r>
      <w:r>
        <w:t xml:space="preserve">Quotation Estimate</w:t>
      </w:r>
      <w:r>
        <w:t xml:space="preserve">. In the event of force majeure events specific to</w:t>
      </w:r>
      <w:r>
        <w:t xml:space="preserve"> </w:t>
      </w:r>
      <w:r>
        <w:t xml:space="preserve">Japan Kyoto</w:t>
      </w:r>
      <w:r>
        <w:t xml:space="preserve"> </w:t>
      </w:r>
      <w:r>
        <w:t xml:space="preserve">— including but not limited to seismic activity, volcanic events, typhoon-related government evacuation orders, or emergency cultural heritage protection closures — the engagement period shall be extended by the number of affected days at no additional cost to the client, provided that the</w:t>
      </w:r>
      <w:r>
        <w:t xml:space="preserve"> </w:t>
      </w:r>
      <w:r>
        <w:t xml:space="preserve">Actor</w:t>
      </w:r>
      <w:r>
        <w:t xml:space="preserve"> </w:t>
      </w:r>
      <w:r>
        <w:t xml:space="preserve">remains available and no alternative location outside Kyoto is required.</w:t>
      </w:r>
    </w:p>
    <w:bookmarkEnd w:id="26"/>
    <w:bookmarkStart w:id="27" w:name="general-terms-and-conditions"/>
    <w:p>
      <w:pPr>
        <w:pStyle w:val="Heading2"/>
      </w:pPr>
      <w:r>
        <w:t xml:space="preserve">7. General Terms and Conditions</w:t>
      </w:r>
    </w:p>
    <w:p>
      <w:pPr>
        <w:numPr>
          <w:ilvl w:val="0"/>
          <w:numId w:val="1002"/>
        </w:numPr>
        <w:pStyle w:val="Compact"/>
      </w:pPr>
      <w:r>
        <w:t xml:space="preserve">This</w:t>
      </w:r>
      <w:r>
        <w:t xml:space="preserve"> </w:t>
      </w:r>
      <w:r>
        <w:t xml:space="preserve">Quotation Estimate</w:t>
      </w:r>
      <w:r>
        <w:t xml:space="preserve"> </w:t>
      </w:r>
      <w:r>
        <w:t xml:space="preserve">is valid for thirty (30) days from the date of issue. Beyond this period, all rates are subject to revision based on prevailing market conditions for</w:t>
      </w:r>
      <w:r>
        <w:t xml:space="preserve"> </w:t>
      </w:r>
      <w:r>
        <w:t xml:space="preserve">Actor</w:t>
      </w:r>
      <w:r>
        <w:t xml:space="preserve"> </w:t>
      </w:r>
      <w:r>
        <w:t xml:space="preserve">services in Japan.</w:t>
      </w:r>
    </w:p>
    <w:p>
      <w:pPr>
        <w:numPr>
          <w:ilvl w:val="0"/>
          <w:numId w:val="1002"/>
        </w:numPr>
        <w:pStyle w:val="Compact"/>
      </w:pPr>
      <w:r>
        <w:t xml:space="preserve">All costs are quoted in Japanese Yen (JPY) and are inclusive of applicable Japanese consumption tax at the current rate of 10%.</w:t>
      </w:r>
    </w:p>
    <w:p>
      <w:pPr>
        <w:numPr>
          <w:ilvl w:val="0"/>
          <w:numId w:val="1002"/>
        </w:numPr>
        <w:pStyle w:val="Compact"/>
      </w:pPr>
      <w:r>
        <w:t xml:space="preserve">The</w:t>
      </w:r>
      <w:r>
        <w:t xml:space="preserve"> </w:t>
      </w:r>
      <w:r>
        <w:t xml:space="preserve">Actor</w:t>
      </w:r>
      <w:r>
        <w:t xml:space="preserve"> </w:t>
      </w:r>
      <w:r>
        <w:t xml:space="preserve">retains full moral rights over the performance in accordance with the Copyright Act of Japan (Act No. 48 of 1970).</w:t>
      </w:r>
    </w:p>
    <w:p>
      <w:pPr>
        <w:numPr>
          <w:ilvl w:val="0"/>
          <w:numId w:val="1002"/>
        </w:numPr>
        <w:pStyle w:val="Compact"/>
      </w:pPr>
      <w:r>
        <w:t xml:space="preserve">Any disputes arising from this</w:t>
      </w:r>
      <w:r>
        <w:t xml:space="preserve"> </w:t>
      </w:r>
      <w:r>
        <w:t xml:space="preserve">Quotation Estimate</w:t>
      </w:r>
      <w:r>
        <w:t xml:space="preserve"> </w:t>
      </w:r>
      <w:r>
        <w:t xml:space="preserve">or the subsequent service agreement shall be resolved through arbitration in Kyoto, Japan, under the rules of the Japan Commercial Arbitration Association.</w:t>
      </w:r>
    </w:p>
    <w:p>
      <w:pPr>
        <w:numPr>
          <w:ilvl w:val="0"/>
          <w:numId w:val="1002"/>
        </w:numPr>
        <w:pStyle w:val="Compact"/>
      </w:pPr>
      <w:r>
        <w:t xml:space="preserve">This document constitutes a non-binding estimate. A binding service agreement shall be executed separately upon mutual acceptance of the terms herein.</w:t>
      </w:r>
    </w:p>
    <w:bookmarkEnd w:id="27"/>
    <w:bookmarkStart w:id="28" w:name="acceptance-and-authorization"/>
    <w:p>
      <w:pPr>
        <w:pStyle w:val="Heading2"/>
      </w:pPr>
      <w:r>
        <w:t xml:space="preserve">8. Acceptance and Authorization</w:t>
      </w:r>
    </w:p>
    <w:p>
      <w:pPr>
        <w:pStyle w:val="FirstParagraph"/>
      </w:pPr>
      <w:r>
        <w:t xml:space="preserve">By signing below, both parties acknowledge that this</w:t>
      </w:r>
      <w:r>
        <w:t xml:space="preserve"> </w:t>
      </w:r>
      <w:r>
        <w:t xml:space="preserve">Quotation Estimate</w:t>
      </w:r>
      <w:r>
        <w:t xml:space="preserve"> </w:t>
      </w:r>
      <w:r>
        <w:t xml:space="preserve">for</w:t>
      </w:r>
      <w:r>
        <w:t xml:space="preserve"> </w:t>
      </w:r>
      <w:r>
        <w:t xml:space="preserve">Actor</w:t>
      </w:r>
      <w:r>
        <w:t xml:space="preserve"> </w:t>
      </w:r>
      <w:r>
        <w:t xml:space="preserve">services in</w:t>
      </w:r>
      <w:r>
        <w:t xml:space="preserve"> </w:t>
      </w:r>
      <w:r>
        <w:t xml:space="preserve">Japan Kyoto</w:t>
      </w:r>
      <w:r>
        <w:t xml:space="preserve"> </w:t>
      </w:r>
      <w:r>
        <w:t xml:space="preserve">has been reviewed, understood, and accepted as a basis for the subsequent definitive agreement.</w:t>
      </w:r>
    </w:p>
    <w:p>
      <w:pPr>
        <w:pStyle w:val="BodyText"/>
      </w:pPr>
      <w:r>
        <w:rPr>
          <w:bCs/>
          <w:b/>
        </w:rPr>
        <w:t xml:space="preserve">For Kiyomizu Talent Management Co., Ltd.:</w:t>
      </w:r>
    </w:p>
    <w:p>
      <w:pPr>
        <w:pStyle w:val="BodyText"/>
      </w:pPr>
      <w:r>
        <w:t xml:space="preserve">Name: Sato Yuki</w:t>
      </w:r>
      <w:r>
        <w:br/>
      </w:r>
      <w:r>
        <w:t xml:space="preserve">Title: Senior Talent Agent</w:t>
      </w:r>
      <w:r>
        <w:br/>
      </w:r>
      <w:r>
        <w:t xml:space="preserve">Signature: _________________________</w:t>
      </w:r>
      <w:r>
        <w:br/>
      </w:r>
      <w:r>
        <w:t xml:space="preserve">Date: _________________________</w:t>
      </w:r>
    </w:p>
    <w:p>
      <w:pPr>
        <w:pStyle w:val="BodyText"/>
      </w:pPr>
      <w:r>
        <w:rPr>
          <w:bCs/>
          <w:b/>
        </w:rPr>
        <w:t xml:space="preserve">For Nishiki Film Productions K.K.:</w:t>
      </w:r>
    </w:p>
    <w:p>
      <w:pPr>
        <w:pStyle w:val="BodyText"/>
      </w:pPr>
      <w:r>
        <w:t xml:space="preserve">Name: Tanaka Hiroshi</w:t>
      </w:r>
      <w:r>
        <w:br/>
      </w:r>
      <w:r>
        <w:t xml:space="preserve">Title: Executive Producer</w:t>
      </w:r>
      <w:r>
        <w:br/>
      </w:r>
      <w:r>
        <w:t xml:space="preserve">Signature: _________________________</w:t>
      </w:r>
      <w:r>
        <w:br/>
      </w:r>
      <w:r>
        <w:t xml:space="preserve">Date: _________________________</w:t>
      </w:r>
    </w:p>
    <w:p>
      <w:pPr>
        <w:pStyle w:val="BodyText"/>
      </w:pPr>
      <w:r>
        <w:t xml:space="preserve">This Quotation Estimate (Ref: QTE-KYO-2025-0487) was prepared exclusively for Nishiki Film Productions K.K. and pertains to Actor services to be performed in Japan Kyoto.</w:t>
      </w:r>
      <w:r>
        <w:t xml:space="preserve"> </w:t>
      </w:r>
      <w:r>
        <w:t xml:space="preserve">This document is confidential and may not be reproduced or distributed without the prior written consent of Kiyomizu Talent Management Co., Ltd.</w:t>
      </w:r>
      <w:r>
        <w:br/>
      </w:r>
      <w:r>
        <w:t xml:space="preserve">© 2025 Kiyomizu Talent Management Co., Ltd. — All Rights Reserved.</w:t>
      </w:r>
    </w:p>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Quotation Estimate - Actor Services - Japan Kyoto</dc:title>
  <dc:creator/>
  <dc:language>en</dc:language>
  <cp:keywords/>
  <dcterms:created xsi:type="dcterms:W3CDTF">2026-10-10T02:41:05Z</dcterms:created>
  <dcterms:modified xsi:type="dcterms:W3CDTF">2026-10-10T02:41:05Z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