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Actor</w:t>
      </w:r>
      <w:r>
        <w:t xml:space="preserve"> </w:t>
      </w:r>
      <w:r>
        <w:t xml:space="preserve">Services</w:t>
      </w:r>
      <w:r>
        <w:t xml:space="preserve"> </w:t>
      </w:r>
      <w:r>
        <w:t xml:space="preserve">-</w:t>
      </w:r>
      <w:r>
        <w:t xml:space="preserve"> </w:t>
      </w:r>
      <w:r>
        <w:t xml:space="preserve">Japan</w:t>
      </w:r>
      <w:r>
        <w:t xml:space="preserve"> </w:t>
      </w:r>
      <w:r>
        <w:t xml:space="preserve">Tokyo</w:t>
      </w:r>
    </w:p>
    <w:bookmarkStart w:id="20" w:name="quotation-estimate"/>
    <w:p>
      <w:pPr>
        <w:pStyle w:val="Heading1"/>
      </w:pPr>
      <w:r>
        <w:t xml:space="preserve">QUOTATION ESTIMATE</w:t>
      </w:r>
    </w:p>
    <w:p>
      <w:pPr>
        <w:pStyle w:val="FirstParagraph"/>
      </w:pPr>
      <w:r>
        <w:rPr>
          <w:bCs/>
          <w:b/>
        </w:rPr>
        <w:t xml:space="preserve">Actor Services &amp; Performance Engagement</w:t>
      </w:r>
    </w:p>
    <w:p>
      <w:pPr>
        <w:pStyle w:val="BodyText"/>
      </w:pPr>
      <w:r>
        <w:t xml:space="preserve">Prepared for Use in Japan Tokyo</w:t>
      </w:r>
    </w:p>
    <w:p>
      <w:pPr>
        <w:pStyle w:val="BodyText"/>
      </w:pPr>
      <w:r>
        <w:t xml:space="preserve">OFFICIAL QUOTATION ESTIMATE</w:t>
      </w:r>
    </w:p>
    <w:bookmarkEnd w:id="20"/>
    <w:p>
      <w:pPr>
        <w:pStyle w:val="BodyText"/>
      </w:pPr>
      <w:r>
        <w:rPr>
          <w:bCs/>
          <w:b/>
        </w:rPr>
        <w:t xml:space="preserve">Quotation No.:</w:t>
      </w:r>
      <w:r>
        <w:t xml:space="preserve"> </w:t>
      </w:r>
      <w:r>
        <w:t xml:space="preserve">QT-JPT-2025-04782</w:t>
      </w:r>
    </w:p>
    <w:p>
      <w:pPr>
        <w:pStyle w:val="BodyText"/>
      </w:pPr>
      <w:r>
        <w:rPr>
          <w:bCs/>
          <w:b/>
        </w:rPr>
        <w:t xml:space="preserve">Date Issued:</w:t>
      </w:r>
      <w:r>
        <w:t xml:space="preserve"> </w:t>
      </w:r>
      <w:r>
        <w:t xml:space="preserve">June 12, 2025</w:t>
      </w:r>
    </w:p>
    <w:p>
      <w:pPr>
        <w:pStyle w:val="BodyText"/>
      </w:pPr>
      <w:r>
        <w:rPr>
          <w:bCs/>
          <w:b/>
        </w:rPr>
        <w:t xml:space="preserve">Valid Until:</w:t>
      </w:r>
      <w:r>
        <w:t xml:space="preserve"> </w:t>
      </w:r>
      <w:r>
        <w:t xml:space="preserve">July 12, 2025</w:t>
      </w:r>
    </w:p>
    <w:p>
      <w:pPr>
        <w:pStyle w:val="BodyText"/>
      </w:pPr>
      <w:r>
        <w:rPr>
          <w:bCs/>
          <w:b/>
        </w:rPr>
        <w:t xml:space="preserve">Prepared By:</w:t>
      </w:r>
      <w:r>
        <w:t xml:space="preserve"> </w:t>
      </w:r>
      <w:r>
        <w:t xml:space="preserve">Tokyo Talent &amp; Performance Agency</w:t>
      </w:r>
    </w:p>
    <w:p>
      <w:pPr>
        <w:pStyle w:val="BodyText"/>
      </w:pPr>
      <w:r>
        <w:rPr>
          <w:bCs/>
          <w:b/>
        </w:rPr>
        <w:t xml:space="preserve">Address:</w:t>
      </w:r>
      <w:r>
        <w:t xml:space="preserve"> </w:t>
      </w:r>
      <w:r>
        <w:t xml:space="preserve">14-5-2 Shibuya, Shibuya-ku, Tokyo 150-0002, Japan</w:t>
      </w:r>
    </w:p>
    <w:p>
      <w:pPr>
        <w:pStyle w:val="BodyText"/>
      </w:pPr>
      <w:r>
        <w:rPr>
          <w:bCs/>
          <w:b/>
        </w:rPr>
        <w:t xml:space="preserve">Contact:</w:t>
      </w:r>
      <w:r>
        <w:t xml:space="preserve"> </w:t>
      </w:r>
      <w:r>
        <w:t xml:space="preserve">+81-3-5411-8890 | quotes@tokyotalent.jp</w:t>
      </w:r>
    </w:p>
    <w:bookmarkStart w:id="21" w:name="client-information"/>
    <w:p>
      <w:pPr>
        <w:pStyle w:val="Heading2"/>
      </w:pPr>
      <w:r>
        <w:t xml:space="preserve">1. Client Information</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Client Name:</w:t>
            </w:r>
          </w:p>
        </w:tc>
        <w:tc>
          <w:tcPr/>
          <w:p>
            <w:pPr>
              <w:pStyle w:val="Compact"/>
              <w:jc w:val="left"/>
            </w:pPr>
            <w:r>
              <w:t xml:space="preserve">Shinsei Media Productions K.K.</w:t>
            </w:r>
          </w:p>
        </w:tc>
      </w:tr>
      <w:tr>
        <w:tc>
          <w:tcPr/>
          <w:p>
            <w:pPr>
              <w:pStyle w:val="Compact"/>
              <w:jc w:val="left"/>
            </w:pPr>
            <w:r>
              <w:rPr>
                <w:bCs/>
                <w:b/>
              </w:rPr>
              <w:t xml:space="preserve">Project Title:</w:t>
            </w:r>
          </w:p>
        </w:tc>
        <w:tc>
          <w:tcPr/>
          <w:p>
            <w:pPr>
              <w:pStyle w:val="Compact"/>
              <w:jc w:val="left"/>
            </w:pPr>
            <w:r>
              <w:t xml:space="preserve">"Tokyo Nights" – Commercial &amp; Feature Film Production</w:t>
            </w:r>
          </w:p>
        </w:tc>
      </w:tr>
      <w:tr>
        <w:tc>
          <w:tcPr/>
          <w:p>
            <w:pPr>
              <w:pStyle w:val="Compact"/>
              <w:jc w:val="left"/>
            </w:pPr>
            <w:r>
              <w:rPr>
                <w:bCs/>
                <w:b/>
              </w:rPr>
              <w:t xml:space="preserve">Location of Work:</w:t>
            </w:r>
          </w:p>
        </w:tc>
        <w:tc>
          <w:tcPr/>
          <w:p>
            <w:pPr>
              <w:pStyle w:val="Compact"/>
              <w:jc w:val="left"/>
            </w:pPr>
            <w:r>
              <w:t xml:space="preserve">Multiple studios and on-location sites across Japan Tokyo (Shibuya, Shinjuku, Roppongi, and Odaiba districts)</w:t>
            </w:r>
          </w:p>
        </w:tc>
      </w:tr>
      <w:tr>
        <w:tc>
          <w:tcPr/>
          <w:p>
            <w:pPr>
              <w:pStyle w:val="Compact"/>
              <w:jc w:val="left"/>
            </w:pPr>
            <w:r>
              <w:rPr>
                <w:bCs/>
                <w:b/>
              </w:rPr>
              <w:t xml:space="preserve">Engagement Period:</w:t>
            </w:r>
          </w:p>
        </w:tc>
        <w:tc>
          <w:tcPr/>
          <w:p>
            <w:pPr>
              <w:pStyle w:val="Compact"/>
              <w:jc w:val="left"/>
            </w:pPr>
            <w:r>
              <w:t xml:space="preserve">August 1, 2025 – October 15, 2025</w:t>
            </w:r>
          </w:p>
        </w:tc>
      </w:tr>
    </w:tbl>
    <w:bookmarkEnd w:id="21"/>
    <w:bookmarkStart w:id="22" w:name="scope-of-actor-services-in-japan-tokyo"/>
    <w:p>
      <w:pPr>
        <w:pStyle w:val="Heading2"/>
      </w:pPr>
      <w:r>
        <w:t xml:space="preserve">2. Scope of Actor Services in Japan Tokyo</w:t>
      </w:r>
    </w:p>
    <w:p>
      <w:pPr>
        <w:pStyle w:val="FirstParagraph"/>
      </w:pPr>
      <w:r>
        <w:t xml:space="preserve">This Quotation Estimate outlines the professional fees and associated costs for engaging a principal Actor for the production of "Tokyo Nights," a multi-format project combining a 90-second television commercial and a 45-minute feature film. The Actor will be based in Japan Tokyo for the entire engagement period and will perform in both Japanese and English dialogue sequences. All performances will take place within the metropolitan area of Tokyo, Japan, utilizing state-of-the-art studios in Roppongi and on-location shoots in the Shibuya and Shinjuku districts.</w:t>
      </w:r>
    </w:p>
    <w:p>
      <w:pPr>
        <w:pStyle w:val="BodyText"/>
      </w:pPr>
      <w:r>
        <w:t xml:space="preserve">The Actor engagement includes pre-production rehearsals, principal photography, post-production voice-over sessions, and promotional appearances within Japan Tokyo. The Actor will be provided with a dedicated performance coach fluent in both Japanese and English to ensure cultural authenticity and linguistic precision for all scenes set in the Tokyo environment.</w:t>
      </w:r>
    </w:p>
    <w:bookmarkEnd w:id="22"/>
    <w:bookmarkStart w:id="23" w:name="itemized-quotation-estimate-breakdown"/>
    <w:p>
      <w:pPr>
        <w:pStyle w:val="Heading2"/>
      </w:pPr>
      <w:r>
        <w:t xml:space="preserve">3. Itemized Quotation Estimate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Actor Service</w:t>
            </w:r>
          </w:p>
        </w:tc>
        <w:tc>
          <w:tcPr/>
          <w:p>
            <w:pPr>
              <w:pStyle w:val="Compact"/>
              <w:jc w:val="left"/>
            </w:pPr>
            <w:r>
              <w:t xml:space="preserve">Duration / Qty</w:t>
            </w:r>
          </w:p>
        </w:tc>
        <w:tc>
          <w:tcPr/>
          <w:p>
            <w:pPr>
              <w:pStyle w:val="Compact"/>
              <w:jc w:val="left"/>
            </w:pPr>
            <w:r>
              <w:t xml:space="preserve">Unit Rate (JPY)</w:t>
            </w:r>
          </w:p>
        </w:tc>
        <w:tc>
          <w:tcPr/>
          <w:p>
            <w:pPr>
              <w:pStyle w:val="Compact"/>
              <w:jc w:val="left"/>
            </w:pPr>
            <w:r>
              <w:t xml:space="preserve">Subtotal (JPY)</w:t>
            </w:r>
          </w:p>
        </w:tc>
      </w:tr>
      <w:tr>
        <w:tc>
          <w:tcPr/>
          <w:p>
            <w:pPr>
              <w:pStyle w:val="Compact"/>
              <w:jc w:val="left"/>
            </w:pPr>
            <w:r>
              <w:t xml:space="preserve">01</w:t>
            </w:r>
          </w:p>
        </w:tc>
        <w:tc>
          <w:tcPr/>
          <w:p>
            <w:pPr>
              <w:pStyle w:val="Compact"/>
              <w:jc w:val="left"/>
            </w:pPr>
            <w:r>
              <w:t xml:space="preserve">Principal Actor – Daily Performance Fee (On-Set, Japan Tokyo)</w:t>
            </w:r>
          </w:p>
        </w:tc>
        <w:tc>
          <w:tcPr/>
          <w:p>
            <w:pPr>
              <w:pStyle w:val="Compact"/>
              <w:jc w:val="left"/>
            </w:pPr>
            <w:r>
              <w:t xml:space="preserve">45 shooting days</w:t>
            </w:r>
          </w:p>
        </w:tc>
        <w:tc>
          <w:tcPr/>
          <w:p>
            <w:pPr>
              <w:pStyle w:val="Compact"/>
              <w:jc w:val="left"/>
            </w:pPr>
            <w:r>
              <w:t xml:space="preserve">¥350,000</w:t>
            </w:r>
          </w:p>
        </w:tc>
        <w:tc>
          <w:tcPr/>
          <w:p>
            <w:pPr>
              <w:pStyle w:val="Compact"/>
              <w:jc w:val="left"/>
            </w:pPr>
            <w:r>
              <w:t xml:space="preserve">¥15,750,000</w:t>
            </w:r>
          </w:p>
        </w:tc>
      </w:tr>
      <w:tr>
        <w:tc>
          <w:tcPr/>
          <w:p>
            <w:pPr>
              <w:pStyle w:val="Compact"/>
              <w:jc w:val="left"/>
            </w:pPr>
            <w:r>
              <w:t xml:space="preserve">02</w:t>
            </w:r>
          </w:p>
        </w:tc>
        <w:tc>
          <w:tcPr/>
          <w:p>
            <w:pPr>
              <w:pStyle w:val="Compact"/>
              <w:jc w:val="left"/>
            </w:pPr>
            <w:r>
              <w:t xml:space="preserve">Actor Pre-Production Rehearsals &amp; Script Preparation (Tokyo Studio)</w:t>
            </w:r>
          </w:p>
        </w:tc>
        <w:tc>
          <w:tcPr/>
          <w:p>
            <w:pPr>
              <w:pStyle w:val="Compact"/>
              <w:jc w:val="left"/>
            </w:pPr>
            <w:r>
              <w:t xml:space="preserve">10 days</w:t>
            </w:r>
          </w:p>
        </w:tc>
        <w:tc>
          <w:tcPr/>
          <w:p>
            <w:pPr>
              <w:pStyle w:val="Compact"/>
              <w:jc w:val="left"/>
            </w:pPr>
            <w:r>
              <w:t xml:space="preserve">¥180,000</w:t>
            </w:r>
          </w:p>
        </w:tc>
        <w:tc>
          <w:tcPr/>
          <w:p>
            <w:pPr>
              <w:pStyle w:val="Compact"/>
              <w:jc w:val="left"/>
            </w:pPr>
            <w:r>
              <w:t xml:space="preserve">¥1,800,000</w:t>
            </w:r>
          </w:p>
        </w:tc>
      </w:tr>
      <w:tr>
        <w:tc>
          <w:tcPr/>
          <w:p>
            <w:pPr>
              <w:pStyle w:val="Compact"/>
              <w:jc w:val="left"/>
            </w:pPr>
            <w:r>
              <w:t xml:space="preserve">03</w:t>
            </w:r>
          </w:p>
        </w:tc>
        <w:tc>
          <w:tcPr/>
          <w:p>
            <w:pPr>
              <w:pStyle w:val="Compact"/>
              <w:jc w:val="left"/>
            </w:pPr>
            <w:r>
              <w:t xml:space="preserve">Actor Voice-Over &amp; ADR Sessions (Post-Production, Roppongi Studio)</w:t>
            </w:r>
          </w:p>
        </w:tc>
        <w:tc>
          <w:tcPr/>
          <w:p>
            <w:pPr>
              <w:pStyle w:val="Compact"/>
              <w:jc w:val="left"/>
            </w:pPr>
            <w:r>
              <w:t xml:space="preserve">8 sessions</w:t>
            </w:r>
          </w:p>
        </w:tc>
        <w:tc>
          <w:tcPr/>
          <w:p>
            <w:pPr>
              <w:pStyle w:val="Compact"/>
              <w:jc w:val="left"/>
            </w:pPr>
            <w:r>
              <w:t xml:space="preserve">¥120,000</w:t>
            </w:r>
          </w:p>
        </w:tc>
        <w:tc>
          <w:tcPr/>
          <w:p>
            <w:pPr>
              <w:pStyle w:val="Compact"/>
              <w:jc w:val="left"/>
            </w:pPr>
            <w:r>
              <w:t xml:space="preserve">¥960,000</w:t>
            </w:r>
          </w:p>
        </w:tc>
      </w:tr>
      <w:tr>
        <w:tc>
          <w:tcPr/>
          <w:p>
            <w:pPr>
              <w:pStyle w:val="Compact"/>
              <w:jc w:val="left"/>
            </w:pPr>
            <w:r>
              <w:t xml:space="preserve">04</w:t>
            </w:r>
          </w:p>
        </w:tc>
        <w:tc>
          <w:tcPr/>
          <w:p>
            <w:pPr>
              <w:pStyle w:val="Compact"/>
              <w:jc w:val="left"/>
            </w:pPr>
            <w:r>
              <w:t xml:space="preserve">Actor Promotional Appearances &amp; Press Events (Japan Tokyo)</w:t>
            </w:r>
          </w:p>
        </w:tc>
        <w:tc>
          <w:tcPr/>
          <w:p>
            <w:pPr>
              <w:pStyle w:val="Compact"/>
              <w:jc w:val="left"/>
            </w:pPr>
            <w:r>
              <w:t xml:space="preserve">5 events</w:t>
            </w:r>
          </w:p>
        </w:tc>
        <w:tc>
          <w:tcPr/>
          <w:p>
            <w:pPr>
              <w:pStyle w:val="Compact"/>
              <w:jc w:val="left"/>
            </w:pPr>
            <w:r>
              <w:t xml:space="preserve">¥200,000</w:t>
            </w:r>
          </w:p>
        </w:tc>
        <w:tc>
          <w:tcPr/>
          <w:p>
            <w:pPr>
              <w:pStyle w:val="Compact"/>
              <w:jc w:val="left"/>
            </w:pPr>
            <w:r>
              <w:t xml:space="preserve">¥1,000,000</w:t>
            </w:r>
          </w:p>
        </w:tc>
      </w:tr>
      <w:tr>
        <w:tc>
          <w:tcPr/>
          <w:p>
            <w:pPr>
              <w:pStyle w:val="Compact"/>
              <w:jc w:val="left"/>
            </w:pPr>
            <w:r>
              <w:t xml:space="preserve">05</w:t>
            </w:r>
          </w:p>
        </w:tc>
        <w:tc>
          <w:tcPr/>
          <w:p>
            <w:pPr>
              <w:pStyle w:val="Compact"/>
              <w:jc w:val="left"/>
            </w:pPr>
            <w:r>
              <w:t xml:space="preserve">Bilingual Performance Coach (Japanese/English) – Actor Support</w:t>
            </w:r>
          </w:p>
        </w:tc>
        <w:tc>
          <w:tcPr/>
          <w:p>
            <w:pPr>
              <w:pStyle w:val="Compact"/>
              <w:jc w:val="left"/>
            </w:pPr>
            <w:r>
              <w:t xml:space="preserve">55 days</w:t>
            </w:r>
          </w:p>
        </w:tc>
        <w:tc>
          <w:tcPr/>
          <w:p>
            <w:pPr>
              <w:pStyle w:val="Compact"/>
              <w:jc w:val="left"/>
            </w:pPr>
            <w:r>
              <w:t xml:space="preserve">¥95,000</w:t>
            </w:r>
          </w:p>
        </w:tc>
        <w:tc>
          <w:tcPr/>
          <w:p>
            <w:pPr>
              <w:pStyle w:val="Compact"/>
              <w:jc w:val="left"/>
            </w:pPr>
            <w:r>
              <w:t xml:space="preserve">¥5,225,000</w:t>
            </w:r>
          </w:p>
        </w:tc>
      </w:tr>
      <w:tr>
        <w:tc>
          <w:tcPr/>
          <w:p>
            <w:pPr>
              <w:pStyle w:val="Compact"/>
              <w:jc w:val="left"/>
            </w:pPr>
            <w:r>
              <w:t xml:space="preserve">06</w:t>
            </w:r>
          </w:p>
        </w:tc>
        <w:tc>
          <w:tcPr/>
          <w:p>
            <w:pPr>
              <w:pStyle w:val="Compact"/>
              <w:jc w:val="left"/>
            </w:pPr>
            <w:r>
              <w:t xml:space="preserve">Actor Accommodation – Serviced Apartment, Shibuya, Tokyo</w:t>
            </w:r>
          </w:p>
        </w:tc>
        <w:tc>
          <w:tcPr/>
          <w:p>
            <w:pPr>
              <w:pStyle w:val="Compact"/>
              <w:jc w:val="left"/>
            </w:pPr>
            <w:r>
              <w:t xml:space="preserve">75 nights</w:t>
            </w:r>
          </w:p>
        </w:tc>
        <w:tc>
          <w:tcPr/>
          <w:p>
            <w:pPr>
              <w:pStyle w:val="Compact"/>
              <w:jc w:val="left"/>
            </w:pPr>
            <w:r>
              <w:t xml:space="preserve">¥45,000</w:t>
            </w:r>
          </w:p>
        </w:tc>
        <w:tc>
          <w:tcPr/>
          <w:p>
            <w:pPr>
              <w:pStyle w:val="Compact"/>
              <w:jc w:val="left"/>
            </w:pPr>
            <w:r>
              <w:t xml:space="preserve">¥3,375,000</w:t>
            </w:r>
          </w:p>
        </w:tc>
      </w:tr>
      <w:tr>
        <w:tc>
          <w:tcPr/>
          <w:p>
            <w:pPr>
              <w:pStyle w:val="Compact"/>
              <w:jc w:val="left"/>
            </w:pPr>
            <w:r>
              <w:t xml:space="preserve">07</w:t>
            </w:r>
          </w:p>
        </w:tc>
        <w:tc>
          <w:tcPr/>
          <w:p>
            <w:pPr>
              <w:pStyle w:val="Compact"/>
              <w:jc w:val="left"/>
            </w:pPr>
            <w:r>
              <w:t xml:space="preserve">Actor Local Transportation &amp; Studio Transfers (Japan Tokyo Metro Area)</w:t>
            </w:r>
          </w:p>
        </w:tc>
        <w:tc>
          <w:tcPr/>
          <w:p>
            <w:pPr>
              <w:pStyle w:val="Compact"/>
              <w:jc w:val="left"/>
            </w:pPr>
            <w:r>
              <w:t xml:space="preserve">75 days</w:t>
            </w:r>
          </w:p>
        </w:tc>
        <w:tc>
          <w:tcPr/>
          <w:p>
            <w:pPr>
              <w:pStyle w:val="Compact"/>
              <w:jc w:val="left"/>
            </w:pPr>
            <w:r>
              <w:t xml:space="preserve">¥15,000</w:t>
            </w:r>
          </w:p>
        </w:tc>
        <w:tc>
          <w:tcPr/>
          <w:p>
            <w:pPr>
              <w:pStyle w:val="Compact"/>
              <w:jc w:val="left"/>
            </w:pPr>
            <w:r>
              <w:t xml:space="preserve">¥1,125,000</w:t>
            </w:r>
          </w:p>
        </w:tc>
      </w:tr>
      <w:tr>
        <w:tc>
          <w:tcPr/>
          <w:p>
            <w:pPr>
              <w:pStyle w:val="Compact"/>
              <w:jc w:val="left"/>
            </w:pPr>
            <w:r>
              <w:t xml:space="preserve">08</w:t>
            </w:r>
          </w:p>
        </w:tc>
        <w:tc>
          <w:tcPr/>
          <w:p>
            <w:pPr>
              <w:pStyle w:val="Compact"/>
              <w:jc w:val="left"/>
            </w:pPr>
            <w:r>
              <w:t xml:space="preserve">Actor Wardrobe, Costume Fittings &amp; Grooming (Tokyo Atelier)</w:t>
            </w:r>
          </w:p>
        </w:tc>
        <w:tc>
          <w:tcPr/>
          <w:p>
            <w:pPr>
              <w:pStyle w:val="Compact"/>
              <w:jc w:val="left"/>
            </w:pPr>
            <w:r>
              <w:t xml:space="preserve">Flat fee</w:t>
            </w:r>
          </w:p>
        </w:tc>
        <w:tc>
          <w:tcPr/>
          <w:p>
            <w:pPr>
              <w:pStyle w:val="Compact"/>
              <w:jc w:val="left"/>
            </w:pPr>
            <w:r>
              <w:t xml:space="preserve">¥850,000</w:t>
            </w:r>
          </w:p>
        </w:tc>
        <w:tc>
          <w:tcPr/>
          <w:p>
            <w:pPr>
              <w:pStyle w:val="Compact"/>
              <w:jc w:val="left"/>
            </w:pPr>
            <w:r>
              <w:t xml:space="preserve">¥850,000</w:t>
            </w:r>
          </w:p>
        </w:tc>
      </w:tr>
      <w:tr>
        <w:tc>
          <w:tcPr/>
          <w:p>
            <w:pPr>
              <w:pStyle w:val="Compact"/>
              <w:jc w:val="left"/>
            </w:pPr>
            <w:r>
              <w:t xml:space="preserve">09</w:t>
            </w:r>
          </w:p>
        </w:tc>
        <w:tc>
          <w:tcPr/>
          <w:p>
            <w:pPr>
              <w:pStyle w:val="Compact"/>
              <w:jc w:val="left"/>
            </w:pPr>
            <w:r>
              <w:t xml:space="preserve">Actor Insurance &amp; Liability Coverage (Japan Domestic Production)</w:t>
            </w:r>
          </w:p>
        </w:tc>
        <w:tc>
          <w:tcPr/>
          <w:p>
            <w:pPr>
              <w:pStyle w:val="Compact"/>
              <w:jc w:val="left"/>
            </w:pPr>
            <w:r>
              <w:t xml:space="preserve">Flat fee</w:t>
            </w:r>
          </w:p>
        </w:tc>
        <w:tc>
          <w:tcPr/>
          <w:p>
            <w:pPr>
              <w:pStyle w:val="Compact"/>
              <w:jc w:val="left"/>
            </w:pPr>
            <w:r>
              <w:t xml:space="preserve">¥600,000</w:t>
            </w:r>
          </w:p>
        </w:tc>
        <w:tc>
          <w:tcPr/>
          <w:p>
            <w:pPr>
              <w:pStyle w:val="Compact"/>
              <w:jc w:val="left"/>
            </w:pPr>
            <w:r>
              <w:t xml:space="preserve">¥600,000</w:t>
            </w:r>
          </w:p>
        </w:tc>
      </w:tr>
      <w:tr>
        <w:tc>
          <w:tcPr/>
          <w:p>
            <w:pPr>
              <w:pStyle w:val="Compact"/>
              <w:jc w:val="left"/>
            </w:pPr>
            <w:r>
              <w:t xml:space="preserve">10</w:t>
            </w:r>
          </w:p>
        </w:tc>
        <w:tc>
          <w:tcPr/>
          <w:p>
            <w:pPr>
              <w:pStyle w:val="Compact"/>
              <w:jc w:val="left"/>
            </w:pPr>
            <w:r>
              <w:t xml:space="preserve">Agency Management &amp; Coordination Fee (Tokyo Talent Agency)</w:t>
            </w:r>
          </w:p>
        </w:tc>
        <w:tc>
          <w:tcPr/>
          <w:p>
            <w:pPr>
              <w:pStyle w:val="Compact"/>
              <w:jc w:val="left"/>
            </w:pPr>
            <w:r>
              <w:t xml:space="preserve">10% of subtotal</w:t>
            </w:r>
          </w:p>
        </w:tc>
        <w:tc>
          <w:tcPr/>
          <w:p>
            <w:pPr>
              <w:pStyle w:val="Compact"/>
              <w:jc w:val="left"/>
            </w:pPr>
            <w:r>
              <w:t xml:space="preserve">—</w:t>
            </w:r>
          </w:p>
        </w:tc>
        <w:tc>
          <w:tcPr/>
          <w:p>
            <w:pPr>
              <w:pStyle w:val="Compact"/>
              <w:jc w:val="left"/>
            </w:pPr>
            <w:r>
              <w:t xml:space="preserve">¥3,166,500</w:t>
            </w:r>
          </w:p>
        </w:tc>
      </w:tr>
      <w:tr>
        <w:tc>
          <w:tcPr>
            <w:gridSpan w:val="4"/>
          </w:tcPr>
          <w:p>
            <w:pPr>
              <w:pStyle w:val="Compact"/>
              <w:jc w:val="left"/>
            </w:pPr>
            <w:r>
              <w:rPr>
                <w:bCs/>
                <w:b/>
              </w:rPr>
              <w:t xml:space="preserve">TOTAL QUOTATION ESTIMATE (Before Tax)</w:t>
            </w:r>
          </w:p>
        </w:tc>
        <w:tc>
          <w:tcPr/>
          <w:p>
            <w:pPr>
              <w:pStyle w:val="Compact"/>
              <w:jc w:val="left"/>
            </w:pPr>
            <w:r>
              <w:rPr>
                <w:bCs/>
                <w:b/>
              </w:rPr>
              <w:t xml:space="preserve">¥34,851,500</w:t>
            </w:r>
          </w:p>
        </w:tc>
      </w:tr>
      <w:tr>
        <w:tc>
          <w:tcPr>
            <w:gridSpan w:val="4"/>
          </w:tcPr>
          <w:p>
            <w:pPr>
              <w:pStyle w:val="Compact"/>
              <w:jc w:val="left"/>
            </w:pPr>
            <w:r>
              <w:rPr>
                <w:bCs/>
                <w:b/>
              </w:rPr>
              <w:t xml:space="preserve">Consumption Tax (10% – Japan)</w:t>
            </w:r>
          </w:p>
        </w:tc>
        <w:tc>
          <w:tcPr/>
          <w:p>
            <w:pPr>
              <w:pStyle w:val="Compact"/>
              <w:jc w:val="left"/>
            </w:pPr>
            <w:r>
              <w:rPr>
                <w:bCs/>
                <w:b/>
              </w:rPr>
              <w:t xml:space="preserve">¥3,485,150</w:t>
            </w:r>
          </w:p>
        </w:tc>
      </w:tr>
      <w:tr>
        <w:tc>
          <w:tcPr>
            <w:gridSpan w:val="4"/>
          </w:tcPr>
          <w:p>
            <w:pPr>
              <w:pStyle w:val="Compact"/>
              <w:jc w:val="left"/>
            </w:pPr>
            <w:r>
              <w:rPr>
                <w:bCs/>
                <w:b/>
              </w:rPr>
              <w:t xml:space="preserve">GRAND TOTAL (JPY)</w:t>
            </w:r>
          </w:p>
        </w:tc>
        <w:tc>
          <w:tcPr/>
          <w:p>
            <w:pPr>
              <w:pStyle w:val="Compact"/>
              <w:jc w:val="left"/>
            </w:pPr>
            <w:r>
              <w:rPr>
                <w:bCs/>
                <w:b/>
              </w:rPr>
              <w:t xml:space="preserve">¥38,336,650</w:t>
            </w:r>
          </w:p>
        </w:tc>
      </w:tr>
    </w:tbl>
    <w:p>
      <w:pPr>
        <w:pStyle w:val="BodyText"/>
      </w:pPr>
      <w:r>
        <w:rPr>
          <w:bCs/>
          <w:b/>
        </w:rPr>
        <w:t xml:space="preserve">Note on Currency &amp; Payment:</w:t>
      </w:r>
      <w:r>
        <w:t xml:space="preserve"> </w:t>
      </w:r>
      <w:r>
        <w:t xml:space="preserve">All amounts in this Quotation Estimate are denominated in Japanese Yen (JPY). Payment shall be processed via bank transfer to the designated account of Tokyo Talent &amp; Performance Agency, held at Mizuho Bank, Shibuya Branch, Tokyo, Japan. The Actor's compensation is subject to Japanese income tax withholding as mandated by the National Tax Agency of Japan.</w:t>
      </w:r>
    </w:p>
    <w:bookmarkEnd w:id="23"/>
    <w:bookmarkStart w:id="24" w:name="X985eb999f0cfcda5f1af1a675bf0b7c2e0a6c64"/>
    <w:p>
      <w:pPr>
        <w:pStyle w:val="Heading2"/>
      </w:pPr>
      <w:r>
        <w:t xml:space="preserve">4. Terms and Conditions of This Quotation Estimate</w:t>
      </w:r>
    </w:p>
    <w:p>
      <w:pPr>
        <w:pStyle w:val="FirstParagraph"/>
      </w:pPr>
      <w:r>
        <w:rPr>
          <w:bCs/>
          <w:b/>
        </w:rPr>
        <w:t xml:space="preserve">4.1 Validity:</w:t>
      </w:r>
      <w:r>
        <w:t xml:space="preserve"> </w:t>
      </w:r>
      <w:r>
        <w:t xml:space="preserve">This Quotation Estimate is valid for thirty (30) calendar days from the date of issuance. After the expiration date, all rates and availability of the Actor may be subject to revision based on market conditions in Japan Tokyo's entertainment industry.</w:t>
      </w:r>
    </w:p>
    <w:p>
      <w:pPr>
        <w:pStyle w:val="BodyText"/>
      </w:pPr>
      <w:r>
        <w:rPr>
          <w:bCs/>
          <w:b/>
        </w:rPr>
        <w:t xml:space="preserve">4.2 Payment Schedule:</w:t>
      </w:r>
      <w:r>
        <w:t xml:space="preserve"> </w:t>
      </w:r>
      <w:r>
        <w:t xml:space="preserve">A deposit of 30% of the total Quotation Estimate amount is due upon contract execution. The remaining 70% shall be paid in two equal installments: 50% upon completion of principal photography and 50% upon final delivery of all post-production work. All payments are due within fourteen (14) business days of invoice issuance.</w:t>
      </w:r>
    </w:p>
    <w:p>
      <w:pPr>
        <w:pStyle w:val="BodyText"/>
      </w:pPr>
      <w:r>
        <w:rPr>
          <w:bCs/>
          <w:b/>
        </w:rPr>
        <w:t xml:space="preserve">4.3 Actor Availability &amp; Exclusivity:</w:t>
      </w:r>
      <w:r>
        <w:t xml:space="preserve"> </w:t>
      </w:r>
      <w:r>
        <w:t xml:space="preserve">The Actor shall be exclusively engaged for the duration specified in this Quotation Estimate. No other commercial, theatrical, or film engagements within Japan Tokyo or internationally may be accepted without prior written consent from the client.</w:t>
      </w:r>
    </w:p>
    <w:p>
      <w:pPr>
        <w:pStyle w:val="BodyText"/>
      </w:pPr>
      <w:r>
        <w:rPr>
          <w:bCs/>
          <w:b/>
        </w:rPr>
        <w:t xml:space="preserve">4.4 Working Hours &amp; Overtime:</w:t>
      </w:r>
      <w:r>
        <w:t xml:space="preserve"> </w:t>
      </w:r>
      <w:r>
        <w:t xml:space="preserve">Standard working hours for the Actor in Japan Tokyo shall not exceed ten (10) hours per day, inclusive of a one-hour meal break. Overtime beyond this limit shall be compensated at 1.5 times the daily rate as stipulated in this Quotation Estimate.</w:t>
      </w:r>
    </w:p>
    <w:p>
      <w:pPr>
        <w:pStyle w:val="BodyText"/>
      </w:pPr>
      <w:r>
        <w:rPr>
          <w:bCs/>
          <w:b/>
        </w:rPr>
        <w:t xml:space="preserve">4.5 Cancellation Policy:</w:t>
      </w:r>
      <w:r>
        <w:t xml:space="preserve"> </w:t>
      </w:r>
      <w:r>
        <w:t xml:space="preserve">Cancellation by the client more than sixty (60) days before the engagement start date incurs a 20% penalty. Cancellation between 30 and 60 days incurs a 50% penalty. Cancellation within 30 days of the start date is subject to 100% of the Quotation Estimate total.</w:t>
      </w:r>
    </w:p>
    <w:p>
      <w:pPr>
        <w:pStyle w:val="BodyText"/>
      </w:pPr>
      <w:r>
        <w:rPr>
          <w:bCs/>
          <w:b/>
        </w:rPr>
        <w:t xml:space="preserve">4.6 Intellectual Property:</w:t>
      </w:r>
      <w:r>
        <w:t xml:space="preserve"> </w:t>
      </w:r>
      <w:r>
        <w:t xml:space="preserve">All performances, recordings, and visual materials produced by the Actor during this engagement in Japan Tokyo shall become the exclusive property of the client upon full payment. The Actor retains moral rights as protected under Japanese Copyright Law (Act No. 48 of 1970).</w:t>
      </w:r>
    </w:p>
    <w:p>
      <w:pPr>
        <w:pStyle w:val="BodyText"/>
      </w:pPr>
      <w:r>
        <w:rPr>
          <w:bCs/>
          <w:b/>
        </w:rPr>
        <w:t xml:space="preserve">4.7 Governing Law:</w:t>
      </w:r>
      <w:r>
        <w:t xml:space="preserve"> </w:t>
      </w:r>
      <w:r>
        <w:t xml:space="preserve">This Quotation Estimate and any resulting contract shall be governed by and construed in accordance with the laws of Japan. Any disputes shall be resolved through arbitration in Tokyo, Japan, under the rules of the Japan Commercial Arbitration Association.</w:t>
      </w:r>
    </w:p>
    <w:p>
      <w:pPr>
        <w:pStyle w:val="BodyText"/>
      </w:pPr>
      <w:r>
        <w:rPr>
          <w:bCs/>
          <w:b/>
        </w:rPr>
        <w:t xml:space="preserve">4.8 Force Majeure:</w:t>
      </w:r>
      <w:r>
        <w:t xml:space="preserve"> </w:t>
      </w:r>
      <w:r>
        <w:t xml:space="preserve">Neither party shall be liable for delays or failures in performance resulting from natural disasters (including earthquakes and typhoons common to Japan Tokyo), government mandates, or other events beyond reasonable control.</w:t>
      </w:r>
    </w:p>
    <w:bookmarkEnd w:id="24"/>
    <w:bookmarkStart w:id="25" w:name="acceptance-authorization"/>
    <w:p>
      <w:pPr>
        <w:pStyle w:val="Heading2"/>
      </w:pPr>
      <w:r>
        <w:t xml:space="preserve">5. Acceptance &amp; Authorization</w:t>
      </w:r>
    </w:p>
    <w:p>
      <w:pPr>
        <w:pStyle w:val="FirstParagraph"/>
      </w:pPr>
      <w:r>
        <w:t xml:space="preserve">By signing below, the client acknowledges and accepts all terms, rates, and conditions outlined in this Quotation Estimate for the Actor engagement in Japan Tokyo. This document, once countersigned by both parties, constitutes a binding agreement for the services described herein.</w:t>
      </w:r>
    </w:p>
    <w:p>
      <w:pPr>
        <w:pStyle w:val="BodyText"/>
      </w:pPr>
      <w:r>
        <w:br/>
      </w:r>
    </w:p>
    <w:tbl>
      <w:tblPr>
        <w:tblStyle w:val="Table"/>
        <w:tblW w:type="pct" w:w="5000"/>
        <w:tblLook w:firstRow="0" w:lastRow="0" w:firstColumn="0" w:lastColumn="0" w:noHBand="0" w:noVBand="0" w:val="0000"/>
      </w:tblPr>
      <w:tblGrid>
        <w:gridCol w:w="3960"/>
        <w:gridCol w:w="3960"/>
      </w:tblGrid>
      <w:tr>
        <w:tc>
          <w:tcPr/>
          <w:p>
            <w:pPr>
              <w:jc w:val="left"/>
            </w:pPr>
            <w:r>
              <w:rPr>
                <w:bCs/>
                <w:b/>
              </w:rPr>
              <w:t xml:space="preserve">For Tokyo Talent &amp; Performance Agency:</w:t>
            </w:r>
          </w:p>
          <w:p>
            <w:pPr>
              <w:jc w:val="left"/>
            </w:pPr>
            <w:r>
              <w:t xml:space="preserve">Signature: ___________________________</w:t>
            </w:r>
          </w:p>
          <w:p>
            <w:pPr>
              <w:jc w:val="left"/>
            </w:pPr>
            <w:r>
              <w:t xml:space="preserve">Name: Kenji Yamamoto, Director</w:t>
            </w:r>
          </w:p>
          <w:p>
            <w:pPr>
              <w:jc w:val="left"/>
            </w:pPr>
            <w:r>
              <w:t xml:space="preserve">Date: ___________________________</w:t>
            </w:r>
          </w:p>
          <w:p>
            <w:pPr>
              <w:jc w:val="left"/>
            </w:pPr>
            <w:r>
              <w:t xml:space="preserve">Seal (Hanko):</w:t>
            </w:r>
          </w:p>
        </w:tc>
        <w:tc>
          <w:tcPr/>
          <w:p>
            <w:pPr>
              <w:jc w:val="left"/>
            </w:pPr>
            <w:r>
              <w:rPr>
                <w:bCs/>
                <w:b/>
              </w:rPr>
              <w:t xml:space="preserve">For Shinsei Media Productions K.K.:</w:t>
            </w:r>
          </w:p>
          <w:p>
            <w:pPr>
              <w:jc w:val="left"/>
            </w:pPr>
            <w:r>
              <w:t xml:space="preserve">Signature: ___________________________</w:t>
            </w:r>
          </w:p>
          <w:p>
            <w:pPr>
              <w:jc w:val="left"/>
            </w:pPr>
            <w:r>
              <w:t xml:space="preserve">Name: ___________________________</w:t>
            </w:r>
          </w:p>
          <w:p>
            <w:pPr>
              <w:jc w:val="left"/>
            </w:pPr>
            <w:r>
              <w:t xml:space="preserve">Title: ___________________________</w:t>
            </w:r>
          </w:p>
          <w:p>
            <w:pPr>
              <w:jc w:val="left"/>
            </w:pPr>
            <w:r>
              <w:t xml:space="preserve">Date: ___________________________</w:t>
            </w:r>
          </w:p>
          <w:p>
            <w:pPr>
              <w:jc w:val="left"/>
            </w:pPr>
            <w:r>
              <w:t xml:space="preserve">Seal (Hanko):</w:t>
            </w:r>
          </w:p>
        </w:tc>
      </w:tr>
    </w:tbl>
    <w:p>
      <w:pPr>
        <w:pStyle w:val="BodyText"/>
      </w:pPr>
      <w:r>
        <w:t xml:space="preserve">Quotation Estimate QT-JPT-2025-04782 | Actor Services | Japan Tokyo</w:t>
      </w:r>
    </w:p>
    <w:p>
      <w:pPr>
        <w:pStyle w:val="BodyText"/>
      </w:pPr>
      <w:r>
        <w:t xml:space="preserve">Tokyo Talent &amp; Performance Agency | 14-5-2 Shibuya, Shibuya-ku, Tokyo 150-0002, Japan</w:t>
      </w:r>
    </w:p>
    <w:p>
      <w:pPr>
        <w:pStyle w:val="BodyText"/>
      </w:pPr>
      <w:r>
        <w:t xml:space="preserve">This document is confidential and intended solely for the named client. Unauthorized reproduction or distribution is prohibited.</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Actor Services - Japan Tokyo</dc:title>
  <dc:creator/>
  <dc:language>en</dc:language>
  <cp:keywords/>
  <dcterms:created xsi:type="dcterms:W3CDTF">2026-10-10T03:12:06Z</dcterms:created>
  <dcterms:modified xsi:type="dcterms:W3CDTF">2026-10-10T03:12:06Z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