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Starlight Talent Management Sdn. Bhd.</w:t>
      </w:r>
    </w:p>
    <w:p>
      <w:pPr>
        <w:pStyle w:val="BodyText"/>
      </w:pPr>
      <w:r>
        <w:t xml:space="preserve">Level 12, Menara KL, Jalan Sultan Ismail, 50250 Malaysia Kuala Lumpur</w:t>
      </w:r>
    </w:p>
    <w:p>
      <w:pPr>
        <w:pStyle w:val="BodyText"/>
      </w:pPr>
      <w:r>
        <w:t xml:space="preserve">Tel: +603-2145 6789 | Email: quotations@starlighttalent.my | Reg. No: 201901234567</w:t>
      </w:r>
    </w:p>
    <w:bookmarkEnd w:id="20"/>
    <w:p>
      <w:pPr>
        <w:pStyle w:val="BodyText"/>
      </w:pPr>
      <w:r>
        <w:rPr>
          <w:bCs/>
          <w:b/>
        </w:rPr>
        <w:t xml:space="preserve">Quotation Estimate No.:</w:t>
      </w:r>
      <w:r>
        <w:t xml:space="preserve"> </w:t>
      </w:r>
      <w:r>
        <w:t xml:space="preserve">QTE-KL-2025-0487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Horizon Media Productions Sdn. Bhd.</w:t>
      </w:r>
      <w:r>
        <w:br/>
      </w:r>
      <w:r>
        <w:t xml:space="preserve">Level 8, Bangsar South, 59000 Malaysia Kuala Lumpur</w:t>
      </w:r>
      <w:r>
        <w:br/>
      </w:r>
      <w:r>
        <w:t xml:space="preserve">Attn: Mr. Tan Wei Ming, Creative Director</w:t>
      </w:r>
    </w:p>
    <w:p>
      <w:pPr>
        <w:pStyle w:val="BodyText"/>
      </w:pPr>
      <w:r>
        <w:t xml:space="preserve">Dear Mr. Tan,</w:t>
      </w:r>
    </w:p>
    <w:p>
      <w:pPr>
        <w:pStyle w:val="BodyText"/>
      </w:pPr>
      <w:r>
        <w:t xml:space="preserve">Thank you for your enquiry regarding the engagement of a professional</w:t>
      </w:r>
      <w:r>
        <w:t xml:space="preserve"> </w:t>
      </w:r>
      <w:r>
        <w:t xml:space="preserve">Actor</w:t>
      </w:r>
      <w:r>
        <w:t xml:space="preserve"> </w:t>
      </w:r>
      <w:r>
        <w:t xml:space="preserve">for your upcoming commercial production. This</w:t>
      </w:r>
      <w:r>
        <w:t xml:space="preserve"> </w:t>
      </w:r>
      <w:r>
        <w:t xml:space="preserve">Quotation Estimate</w:t>
      </w:r>
      <w:r>
        <w:t xml:space="preserve"> </w:t>
      </w:r>
      <w:r>
        <w:t xml:space="preserve">has been carefully prepared to provide you with a comprehensive and transparent breakdown of all costs associated with the</w:t>
      </w:r>
      <w:r>
        <w:t xml:space="preserve"> </w:t>
      </w:r>
      <w:r>
        <w:t xml:space="preserve">Actor</w:t>
      </w:r>
      <w:r>
        <w:t xml:space="preserve"> </w:t>
      </w:r>
      <w:r>
        <w:t xml:space="preserve">services to be delivered in</w:t>
      </w:r>
      <w:r>
        <w:t xml:space="preserve"> </w:t>
      </w:r>
      <w:r>
        <w:t xml:space="preserve">Malaysia Kuala Lumpur</w:t>
      </w:r>
      <w:r>
        <w:t xml:space="preserve">. We are pleased to present this</w:t>
      </w:r>
      <w:r>
        <w:t xml:space="preserve"> </w:t>
      </w:r>
      <w:r>
        <w:t xml:space="preserve">Quotation Estimate</w:t>
      </w:r>
      <w:r>
        <w:t xml:space="preserve"> </w:t>
      </w:r>
      <w:r>
        <w:t xml:space="preserve">as a formal proposal for your review and consideration.</w:t>
      </w:r>
    </w:p>
    <w:p>
      <w:pPr>
        <w:pStyle w:val="BodyText"/>
      </w:pPr>
      <w:r>
        <w:t xml:space="preserve">1. Scope of Work – Actor Engagement</w:t>
      </w:r>
    </w:p>
    <w:p>
      <w:pPr>
        <w:pStyle w:val="BodyText"/>
      </w:pPr>
      <w:r>
        <w:t xml:space="preserve">This</w:t>
      </w:r>
      <w:r>
        <w:t xml:space="preserve"> </w:t>
      </w:r>
      <w:r>
        <w:t xml:space="preserve">Quotation Estimate</w:t>
      </w:r>
      <w:r>
        <w:t xml:space="preserve"> </w:t>
      </w:r>
      <w:r>
        <w:t xml:space="preserve">covers the professional engagement of a lead</w:t>
      </w:r>
      <w:r>
        <w:t xml:space="preserve"> </w:t>
      </w:r>
      <w:r>
        <w:t xml:space="preserve">Actor</w:t>
      </w:r>
      <w:r>
        <w:t xml:space="preserve"> </w:t>
      </w:r>
      <w:r>
        <w:t xml:space="preserve">(male, aged 30–45, bilingual in Bahasa Malaysia and English) for a 30-second television commercial and a 60-second digital advertisement. The</w:t>
      </w:r>
      <w:r>
        <w:t xml:space="preserve"> </w:t>
      </w:r>
      <w:r>
        <w:t xml:space="preserve">Actor</w:t>
      </w:r>
      <w:r>
        <w:t xml:space="preserve"> </w:t>
      </w:r>
      <w:r>
        <w:t xml:space="preserve">will be available for a total of five (5) working days in</w:t>
      </w:r>
      <w:r>
        <w:t xml:space="preserve"> </w:t>
      </w:r>
      <w:r>
        <w:t xml:space="preserve">Malaysia Kuala Lumpur</w:t>
      </w:r>
      <w:r>
        <w:t xml:space="preserve">, including rehearsal, principal photography, and post-production voice-over sessions. All shooting locations will be within the</w:t>
      </w:r>
      <w:r>
        <w:t xml:space="preserve"> </w:t>
      </w:r>
      <w:r>
        <w:t xml:space="preserve">Malaysia Kuala Lumpur</w:t>
      </w:r>
      <w:r>
        <w:t xml:space="preserve"> </w:t>
      </w:r>
      <w:r>
        <w:t xml:space="preserve">metropolitan area, including but not limited to the Bangsar, Mont Kiara, and Petaling Jaya districts.</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Actor Services</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Lead Actor – Daily Professional Fee (on-set performance, direction, and takes)</w:t>
            </w:r>
          </w:p>
        </w:tc>
        <w:tc>
          <w:tcPr/>
          <w:p>
            <w:pPr>
              <w:pStyle w:val="Compact"/>
              <w:jc w:val="left"/>
            </w:pPr>
            <w:r>
              <w:t xml:space="preserve">3 days</w:t>
            </w:r>
          </w:p>
        </w:tc>
        <w:tc>
          <w:tcPr/>
          <w:p>
            <w:pPr>
              <w:pStyle w:val="Compact"/>
              <w:jc w:val="left"/>
            </w:pPr>
            <w:r>
              <w:t xml:space="preserve">RM 8,500.00</w:t>
            </w:r>
          </w:p>
        </w:tc>
        <w:tc>
          <w:tcPr/>
          <w:p>
            <w:pPr>
              <w:pStyle w:val="Compact"/>
              <w:jc w:val="left"/>
            </w:pPr>
            <w:r>
              <w:t xml:space="preserve">RM 25,500.00</w:t>
            </w:r>
          </w:p>
        </w:tc>
      </w:tr>
      <w:tr>
        <w:tc>
          <w:tcPr/>
          <w:p>
            <w:pPr>
              <w:pStyle w:val="Compact"/>
              <w:jc w:val="left"/>
            </w:pPr>
            <w:r>
              <w:t xml:space="preserve">2</w:t>
            </w:r>
          </w:p>
        </w:tc>
        <w:tc>
          <w:tcPr/>
          <w:p>
            <w:pPr>
              <w:pStyle w:val="Compact"/>
              <w:jc w:val="left"/>
            </w:pPr>
            <w:r>
              <w:t xml:space="preserve">Actor Rehearsal &amp; Script Preparation (table reads, blocking, character work)</w:t>
            </w:r>
          </w:p>
        </w:tc>
        <w:tc>
          <w:tcPr/>
          <w:p>
            <w:pPr>
              <w:pStyle w:val="Compact"/>
              <w:jc w:val="left"/>
            </w:pPr>
            <w:r>
              <w:t xml:space="preserve">1 day</w:t>
            </w:r>
          </w:p>
        </w:tc>
        <w:tc>
          <w:tcPr/>
          <w:p>
            <w:pPr>
              <w:pStyle w:val="Compact"/>
              <w:jc w:val="left"/>
            </w:pPr>
            <w:r>
              <w:t xml:space="preserve">RM 5,200.00</w:t>
            </w:r>
          </w:p>
        </w:tc>
        <w:tc>
          <w:tcPr/>
          <w:p>
            <w:pPr>
              <w:pStyle w:val="Compact"/>
              <w:jc w:val="left"/>
            </w:pPr>
            <w:r>
              <w:t xml:space="preserve">RM 5,200.00</w:t>
            </w:r>
          </w:p>
        </w:tc>
      </w:tr>
      <w:tr>
        <w:tc>
          <w:tcPr/>
          <w:p>
            <w:pPr>
              <w:pStyle w:val="Compact"/>
              <w:jc w:val="left"/>
            </w:pPr>
            <w:r>
              <w:t xml:space="preserve">3</w:t>
            </w:r>
          </w:p>
        </w:tc>
        <w:tc>
          <w:tcPr/>
          <w:p>
            <w:pPr>
              <w:pStyle w:val="Compact"/>
              <w:jc w:val="left"/>
            </w:pPr>
            <w:r>
              <w:t xml:space="preserve">Actor Voice-Over / ADR Session (post-production dubbing in studio)</w:t>
            </w:r>
          </w:p>
        </w:tc>
        <w:tc>
          <w:tcPr/>
          <w:p>
            <w:pPr>
              <w:pStyle w:val="Compact"/>
              <w:jc w:val="left"/>
            </w:pPr>
            <w:r>
              <w:t xml:space="preserve">1 day</w:t>
            </w:r>
          </w:p>
        </w:tc>
        <w:tc>
          <w:tcPr/>
          <w:p>
            <w:pPr>
              <w:pStyle w:val="Compact"/>
              <w:jc w:val="left"/>
            </w:pPr>
            <w:r>
              <w:t xml:space="preserve">RM 4,800.00</w:t>
            </w:r>
          </w:p>
        </w:tc>
        <w:tc>
          <w:tcPr/>
          <w:p>
            <w:pPr>
              <w:pStyle w:val="Compact"/>
              <w:jc w:val="left"/>
            </w:pPr>
            <w:r>
              <w:t xml:space="preserve">RM 4,800.00</w:t>
            </w:r>
          </w:p>
        </w:tc>
      </w:tr>
      <w:tr>
        <w:tc>
          <w:tcPr/>
          <w:p>
            <w:pPr>
              <w:pStyle w:val="Compact"/>
              <w:jc w:val="left"/>
            </w:pPr>
            <w:r>
              <w:t xml:space="preserve">4</w:t>
            </w:r>
          </w:p>
        </w:tc>
        <w:tc>
          <w:tcPr/>
          <w:p>
            <w:pPr>
              <w:pStyle w:val="Compact"/>
              <w:jc w:val="left"/>
            </w:pPr>
            <w:r>
              <w:t xml:space="preserve">Actor Wardrobe &amp; Grooming Coordination (on-set stylist, hair, and makeup)</w:t>
            </w:r>
          </w:p>
        </w:tc>
        <w:tc>
          <w:tcPr/>
          <w:p>
            <w:pPr>
              <w:pStyle w:val="Compact"/>
              <w:jc w:val="left"/>
            </w:pPr>
            <w:r>
              <w:t xml:space="preserve">3 days</w:t>
            </w:r>
          </w:p>
        </w:tc>
        <w:tc>
          <w:tcPr/>
          <w:p>
            <w:pPr>
              <w:pStyle w:val="Compact"/>
              <w:jc w:val="left"/>
            </w:pPr>
            <w:r>
              <w:t xml:space="preserve">RM 1,200.00</w:t>
            </w:r>
          </w:p>
        </w:tc>
        <w:tc>
          <w:tcPr/>
          <w:p>
            <w:pPr>
              <w:pStyle w:val="Compact"/>
              <w:jc w:val="left"/>
            </w:pPr>
            <w:r>
              <w:t xml:space="preserve">RM 3,600.00</w:t>
            </w:r>
          </w:p>
        </w:tc>
      </w:tr>
      <w:tr>
        <w:tc>
          <w:tcPr/>
          <w:p>
            <w:pPr>
              <w:pStyle w:val="Compact"/>
              <w:jc w:val="left"/>
            </w:pPr>
            <w:r>
              <w:t xml:space="preserve">5</w:t>
            </w:r>
          </w:p>
        </w:tc>
        <w:tc>
          <w:tcPr/>
          <w:p>
            <w:pPr>
              <w:pStyle w:val="Compact"/>
              <w:jc w:val="left"/>
            </w:pPr>
            <w:r>
              <w:t xml:space="preserve">Actor Travel &amp; Local Transport within Malaysia Kuala Lumpur</w:t>
            </w:r>
          </w:p>
        </w:tc>
        <w:tc>
          <w:tcPr/>
          <w:p>
            <w:pPr>
              <w:pStyle w:val="Compact"/>
              <w:jc w:val="left"/>
            </w:pPr>
            <w:r>
              <w:t xml:space="preserve">5 days</w:t>
            </w:r>
          </w:p>
        </w:tc>
        <w:tc>
          <w:tcPr/>
          <w:p>
            <w:pPr>
              <w:pStyle w:val="Compact"/>
              <w:jc w:val="left"/>
            </w:pPr>
            <w:r>
              <w:t xml:space="preserve">RM 450.00</w:t>
            </w:r>
          </w:p>
        </w:tc>
        <w:tc>
          <w:tcPr/>
          <w:p>
            <w:pPr>
              <w:pStyle w:val="Compact"/>
              <w:jc w:val="left"/>
            </w:pPr>
            <w:r>
              <w:t xml:space="preserve">RM 2,250.00</w:t>
            </w:r>
          </w:p>
        </w:tc>
      </w:tr>
      <w:tr>
        <w:tc>
          <w:tcPr/>
          <w:p>
            <w:pPr>
              <w:pStyle w:val="Compact"/>
              <w:jc w:val="left"/>
            </w:pPr>
            <w:r>
              <w:t xml:space="preserve">6</w:t>
            </w:r>
          </w:p>
        </w:tc>
        <w:tc>
          <w:tcPr/>
          <w:p>
            <w:pPr>
              <w:pStyle w:val="Compact"/>
              <w:jc w:val="left"/>
            </w:pPr>
            <w:r>
              <w:t xml:space="preserve">Actor Accommodation (4-star hotel, single room, in case of extended shoots)</w:t>
            </w:r>
          </w:p>
        </w:tc>
        <w:tc>
          <w:tcPr/>
          <w:p>
            <w:pPr>
              <w:pStyle w:val="Compact"/>
              <w:jc w:val="left"/>
            </w:pPr>
            <w:r>
              <w:t xml:space="preserve">4 nights</w:t>
            </w:r>
          </w:p>
        </w:tc>
        <w:tc>
          <w:tcPr/>
          <w:p>
            <w:pPr>
              <w:pStyle w:val="Compact"/>
              <w:jc w:val="left"/>
            </w:pPr>
            <w:r>
              <w:t xml:space="preserve">RM 650.00</w:t>
            </w:r>
          </w:p>
        </w:tc>
        <w:tc>
          <w:tcPr/>
          <w:p>
            <w:pPr>
              <w:pStyle w:val="Compact"/>
              <w:jc w:val="left"/>
            </w:pPr>
            <w:r>
              <w:t xml:space="preserve">RM 2,600.00</w:t>
            </w:r>
          </w:p>
        </w:tc>
      </w:tr>
      <w:tr>
        <w:tc>
          <w:tcPr/>
          <w:p>
            <w:pPr>
              <w:pStyle w:val="Compact"/>
              <w:jc w:val="left"/>
            </w:pPr>
            <w:r>
              <w:t xml:space="preserve">7</w:t>
            </w:r>
          </w:p>
        </w:tc>
        <w:tc>
          <w:tcPr/>
          <w:p>
            <w:pPr>
              <w:pStyle w:val="Compact"/>
              <w:jc w:val="left"/>
            </w:pPr>
            <w:r>
              <w:t xml:space="preserve">Usage Rights &amp; Royalty Fee (12-month broadcast and digital usage, Malaysia territory)</w:t>
            </w:r>
          </w:p>
        </w:tc>
        <w:tc>
          <w:tcPr/>
          <w:p>
            <w:pPr>
              <w:pStyle w:val="Compact"/>
              <w:jc w:val="left"/>
            </w:pPr>
            <w:r>
              <w:t xml:space="preserve">12 months</w:t>
            </w:r>
          </w:p>
        </w:tc>
        <w:tc>
          <w:tcPr/>
          <w:p>
            <w:pPr>
              <w:pStyle w:val="Compact"/>
              <w:jc w:val="left"/>
            </w:pPr>
            <w:r>
              <w:t xml:space="preserve">RM 15,000.00</w:t>
            </w:r>
          </w:p>
        </w:tc>
        <w:tc>
          <w:tcPr/>
          <w:p>
            <w:pPr>
              <w:pStyle w:val="Compact"/>
              <w:jc w:val="left"/>
            </w:pPr>
            <w:r>
              <w:t xml:space="preserve">RM 15,000.00</w:t>
            </w:r>
          </w:p>
        </w:tc>
      </w:tr>
      <w:tr>
        <w:tc>
          <w:tcPr/>
          <w:p>
            <w:pPr>
              <w:pStyle w:val="Compact"/>
              <w:jc w:val="left"/>
            </w:pPr>
            <w:r>
              <w:t xml:space="preserve">8</w:t>
            </w:r>
          </w:p>
        </w:tc>
        <w:tc>
          <w:tcPr/>
          <w:p>
            <w:pPr>
              <w:pStyle w:val="Compact"/>
              <w:jc w:val="left"/>
            </w:pPr>
            <w:r>
              <w:t xml:space="preserve">Professional Indemnity &amp; Public Liability Insurance (Actor coverage)</w:t>
            </w:r>
          </w:p>
        </w:tc>
        <w:tc>
          <w:tcPr/>
          <w:p>
            <w:pPr>
              <w:pStyle w:val="Compact"/>
              <w:jc w:val="left"/>
            </w:pPr>
            <w:r>
              <w:t xml:space="preserve">5 days</w:t>
            </w:r>
          </w:p>
        </w:tc>
        <w:tc>
          <w:tcPr/>
          <w:p>
            <w:pPr>
              <w:pStyle w:val="Compact"/>
              <w:jc w:val="left"/>
            </w:pPr>
            <w:r>
              <w:t xml:space="preserve">RM 1,800.00</w:t>
            </w:r>
          </w:p>
        </w:tc>
        <w:tc>
          <w:tcPr/>
          <w:p>
            <w:pPr>
              <w:pStyle w:val="Compact"/>
              <w:jc w:val="left"/>
            </w:pPr>
            <w:r>
              <w:t xml:space="preserve">RM 1,800.00</w:t>
            </w:r>
          </w:p>
        </w:tc>
      </w:tr>
      <w:tr>
        <w:tc>
          <w:tcPr/>
          <w:p>
            <w:pPr>
              <w:pStyle w:val="Compact"/>
              <w:jc w:val="left"/>
            </w:pPr>
            <w:r>
              <w:t xml:space="preserve">9</w:t>
            </w:r>
          </w:p>
        </w:tc>
        <w:tc>
          <w:tcPr/>
          <w:p>
            <w:pPr>
              <w:pStyle w:val="Compact"/>
              <w:jc w:val="left"/>
            </w:pPr>
            <w:r>
              <w:t xml:space="preserve">Agency Commission &amp; Administrative Fee (Starlight Talent Management)</w:t>
            </w:r>
          </w:p>
        </w:tc>
        <w:tc>
          <w:tcPr/>
          <w:p>
            <w:pPr>
              <w:pStyle w:val="Compact"/>
              <w:jc w:val="left"/>
            </w:pPr>
            <w:r>
              <w:t xml:space="preserve">—</w:t>
            </w:r>
          </w:p>
        </w:tc>
        <w:tc>
          <w:tcPr/>
          <w:p>
            <w:pPr>
              <w:pStyle w:val="Compact"/>
              <w:jc w:val="left"/>
            </w:pPr>
            <w:r>
              <w:t xml:space="preserve">10% of subtotal</w:t>
            </w:r>
          </w:p>
        </w:tc>
        <w:tc>
          <w:tcPr/>
          <w:p>
            <w:pPr>
              <w:pStyle w:val="Compact"/>
              <w:jc w:val="left"/>
            </w:pPr>
            <w:r>
              <w:t xml:space="preserve">RM 6,075.00</w:t>
            </w:r>
          </w:p>
        </w:tc>
      </w:tr>
      <w:tr>
        <w:tc>
          <w:tcPr>
            <w:gridSpan w:val="4"/>
          </w:tcPr>
          <w:p>
            <w:pPr>
              <w:pStyle w:val="Compact"/>
              <w:jc w:val="left"/>
            </w:pPr>
            <w:r>
              <w:rPr>
                <w:bCs/>
                <w:b/>
              </w:rPr>
              <w:t xml:space="preserve">Subtotal (before SST)</w:t>
            </w:r>
          </w:p>
        </w:tc>
        <w:tc>
          <w:tcPr/>
          <w:p>
            <w:pPr>
              <w:pStyle w:val="Compact"/>
              <w:jc w:val="left"/>
            </w:pPr>
            <w:r>
              <w:rPr>
                <w:bCs/>
                <w:b/>
              </w:rPr>
              <w:t xml:space="preserve">RM 66,825.00</w:t>
            </w:r>
          </w:p>
        </w:tc>
      </w:tr>
      <w:tr>
        <w:tc>
          <w:tcPr>
            <w:gridSpan w:val="4"/>
          </w:tcPr>
          <w:p>
            <w:pPr>
              <w:pStyle w:val="Compact"/>
              <w:jc w:val="left"/>
            </w:pPr>
            <w:r>
              <w:rPr>
                <w:bCs/>
                <w:b/>
              </w:rPr>
              <w:t xml:space="preserve">SST @ 8%</w:t>
            </w:r>
          </w:p>
        </w:tc>
        <w:tc>
          <w:tcPr/>
          <w:p>
            <w:pPr>
              <w:pStyle w:val="Compact"/>
              <w:jc w:val="left"/>
            </w:pPr>
            <w:r>
              <w:rPr>
                <w:bCs/>
                <w:b/>
              </w:rPr>
              <w:t xml:space="preserve">RM 5,346.00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RM 72,171.00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may be subject to revised rates for the</w:t>
      </w:r>
      <w:r>
        <w:t xml:space="preserve"> </w:t>
      </w:r>
      <w:r>
        <w:t xml:space="preserve">Actor</w:t>
      </w:r>
      <w:r>
        <w:t xml:space="preserve"> </w:t>
      </w:r>
      <w:r>
        <w:t xml:space="preserve">engagement.</w:t>
      </w:r>
    </w:p>
    <w:p>
      <w:pPr>
        <w:numPr>
          <w:ilvl w:val="0"/>
          <w:numId w:val="1001"/>
        </w:numPr>
        <w:pStyle w:val="Compact"/>
      </w:pPr>
      <w:r>
        <w:t xml:space="preserve">Payment terms: Fifty percent (50%) of the total</w:t>
      </w:r>
      <w:r>
        <w:t xml:space="preserve"> </w:t>
      </w:r>
      <w:r>
        <w:t xml:space="preserve">Quotation Estimate</w:t>
      </w:r>
      <w:r>
        <w:t xml:space="preserve"> </w:t>
      </w:r>
      <w:r>
        <w:t xml:space="preserve">amount is due upon signing of the engagement contract. The remaining fifty percent (50%) is payable within fourteen (14) days of the final delivery of all</w:t>
      </w:r>
      <w:r>
        <w:t xml:space="preserve"> </w:t>
      </w:r>
      <w:r>
        <w:t xml:space="preserve">Actor</w:t>
      </w:r>
      <w:r>
        <w:t xml:space="preserve"> </w:t>
      </w:r>
      <w:r>
        <w:t xml:space="preserve">performance materials.</w:t>
      </w:r>
    </w:p>
    <w:p>
      <w:pPr>
        <w:numPr>
          <w:ilvl w:val="0"/>
          <w:numId w:val="1001"/>
        </w:numPr>
        <w:pStyle w:val="Compact"/>
      </w:pPr>
      <w:r>
        <w:t xml:space="preserve">All</w:t>
      </w:r>
      <w:r>
        <w:t xml:space="preserve"> </w:t>
      </w:r>
      <w:r>
        <w:t xml:space="preserve">Actor</w:t>
      </w:r>
      <w:r>
        <w:t xml:space="preserve"> </w:t>
      </w:r>
      <w:r>
        <w:t xml:space="preserve">services will be performed in</w:t>
      </w:r>
      <w:r>
        <w:t xml:space="preserve"> </w:t>
      </w:r>
      <w:r>
        <w:t xml:space="preserve">Malaysia Kuala Lumpur</w:t>
      </w:r>
      <w:r>
        <w:t xml:space="preserve"> </w:t>
      </w:r>
      <w:r>
        <w:t xml:space="preserve">unless otherwise agreed in writing. Any travel outside the</w:t>
      </w:r>
      <w:r>
        <w:t xml:space="preserve"> </w:t>
      </w:r>
      <w:r>
        <w:t xml:space="preserve">Malaysia Kuala Lumpur</w:t>
      </w:r>
      <w:r>
        <w:t xml:space="preserve"> </w:t>
      </w:r>
      <w:r>
        <w:t xml:space="preserve">metropolitan area will be quoted separately as a supplement to this</w:t>
      </w:r>
      <w:r>
        <w:t xml:space="preserve"> </w:t>
      </w:r>
      <w:r>
        <w:t xml:space="preserve">Quotation Estimate</w:t>
      </w:r>
      <w:r>
        <w:t xml:space="preserve">.</w:t>
      </w:r>
    </w:p>
    <w:p>
      <w:pPr>
        <w:numPr>
          <w:ilvl w:val="0"/>
          <w:numId w:val="1001"/>
        </w:numPr>
        <w:pStyle w:val="Compact"/>
      </w:pPr>
      <w:r>
        <w:t xml:space="preserve">The</w:t>
      </w:r>
      <w:r>
        <w:t xml:space="preserve"> </w:t>
      </w:r>
      <w:r>
        <w:t xml:space="preserve">Actor</w:t>
      </w:r>
      <w:r>
        <w:t xml:space="preserve"> </w:t>
      </w:r>
      <w:r>
        <w:t xml:space="preserve">is required to attend a minimum of ten (10) hours per shooting day. Overtime beyond this limit will be charged at 1.5× the daily rate specified in this</w:t>
      </w:r>
      <w:r>
        <w:t xml:space="preserve"> </w:t>
      </w:r>
      <w:r>
        <w:t xml:space="preserve">Quotation Estimate</w:t>
      </w:r>
      <w:r>
        <w:t xml:space="preserve">.</w:t>
      </w:r>
    </w:p>
    <w:p>
      <w:pPr>
        <w:numPr>
          <w:ilvl w:val="0"/>
          <w:numId w:val="1001"/>
        </w:numPr>
        <w:pStyle w:val="Compact"/>
      </w:pPr>
      <w:r>
        <w:t xml:space="preserve">Usage rights granted under this</w:t>
      </w:r>
      <w:r>
        <w:t xml:space="preserve"> </w:t>
      </w:r>
      <w:r>
        <w:t xml:space="preserve">Quotation Estimate</w:t>
      </w:r>
      <w:r>
        <w:t xml:space="preserve"> </w:t>
      </w:r>
      <w:r>
        <w:t xml:space="preserve">are limited to the Malaysian territory for a period of twelve (12) months. International distribution or extended usage will require a separate addendum and additional fees.</w:t>
      </w:r>
    </w:p>
    <w:p>
      <w:pPr>
        <w:numPr>
          <w:ilvl w:val="0"/>
          <w:numId w:val="1001"/>
        </w:numPr>
        <w:pStyle w:val="Compact"/>
      </w:pPr>
      <w:r>
        <w:t xml:space="preserve">Starlight Talent Management Sdn. Bhd. reserves the right to substitute the</w:t>
      </w:r>
      <w:r>
        <w:t xml:space="preserve"> </w:t>
      </w:r>
      <w:r>
        <w:t xml:space="preserve">Actor</w:t>
      </w:r>
      <w:r>
        <w:t xml:space="preserve"> </w:t>
      </w:r>
      <w:r>
        <w:t xml:space="preserve">with a comparable talent of equal or higher caliber should the originally contracted</w:t>
      </w:r>
      <w:r>
        <w:t xml:space="preserve"> </w:t>
      </w:r>
      <w:r>
        <w:t xml:space="preserve">Actor</w:t>
      </w:r>
      <w:r>
        <w:t xml:space="preserve"> </w:t>
      </w:r>
      <w:r>
        <w:t xml:space="preserve">become unavailable due to force majeure. Any such substitution will be communicated in writing at least forty-eight (48) hours prior to the scheduled shoot date.</w:t>
      </w:r>
    </w:p>
    <w:p>
      <w:pPr>
        <w:numPr>
          <w:ilvl w:val="0"/>
          <w:numId w:val="1001"/>
        </w:numPr>
        <w:pStyle w:val="Compact"/>
      </w:pPr>
      <w:r>
        <w:t xml:space="preserve">All costs listed in this</w:t>
      </w:r>
      <w:r>
        <w:t xml:space="preserve"> </w:t>
      </w:r>
      <w:r>
        <w:t xml:space="preserve">Quotation Estimate</w:t>
      </w:r>
      <w:r>
        <w:t xml:space="preserve"> </w:t>
      </w:r>
      <w:r>
        <w:t xml:space="preserve">are in Malaysian Ringgit (MYR) and are inclusive of all applicable local taxes unless otherwise stated.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incorporating the terms herein.</w:t>
      </w:r>
    </w:p>
    <w:p>
      <w:pPr>
        <w:pStyle w:val="FirstParagraph"/>
      </w:pPr>
      <w:r>
        <w:t xml:space="preserve">4. 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Actor</w:t>
      </w:r>
      <w:r>
        <w:t xml:space="preserve"> </w:t>
      </w:r>
      <w:r>
        <w:t xml:space="preserve">services to be rendered in</w:t>
      </w:r>
      <w:r>
        <w:t xml:space="preserve"> </w:t>
      </w:r>
      <w:r>
        <w:t xml:space="preserve">Malaysia Kuala Lumpur</w:t>
      </w:r>
      <w:r>
        <w:t xml:space="preserve"> </w:t>
      </w:r>
      <w:r>
        <w:t xml:space="preserve">as detailed above. The signed document shall serve as the basis for the subsequent Service Agreement between the parties.</w:t>
      </w:r>
    </w:p>
    <w:p>
      <w:pPr>
        <w:pStyle w:val="BodyText"/>
      </w:pPr>
      <w:r>
        <w:rPr>
          <w:bCs/>
          <w:b/>
        </w:rPr>
        <w:t xml:space="preserve">For and on behalf of</w:t>
      </w:r>
      <w:r>
        <w:br/>
      </w:r>
      <w:r>
        <w:t xml:space="preserve">Starlight Talent Management Sdn. Bhd.</w:t>
      </w:r>
    </w:p>
    <w:p>
      <w:pPr>
        <w:pStyle w:val="BodyText"/>
      </w:pPr>
      <w:r>
        <w:t xml:space="preserve">Name:</w:t>
      </w:r>
      <w:r>
        <w:t xml:space="preserve"> </w:t>
      </w:r>
      <w:r>
        <w:rPr>
          <w:bCs/>
          <w:b/>
        </w:rPr>
        <w:t xml:space="preserve">Aisyah binti Rahman</w:t>
      </w:r>
      <w:r>
        <w:br/>
      </w:r>
      <w:r>
        <w:t xml:space="preserve">Designation: Managing Director</w:t>
      </w:r>
      <w:r>
        <w:br/>
      </w:r>
      <w:r>
        <w:t xml:space="preserve">Date: ____________________</w:t>
      </w:r>
    </w:p>
    <w:p>
      <w:pPr>
        <w:pStyle w:val="BodyText"/>
      </w:pPr>
      <w:r>
        <w:rPr>
          <w:bCs/>
          <w:b/>
        </w:rPr>
        <w:t xml:space="preserve">Accepted by</w:t>
      </w:r>
      <w:r>
        <w:br/>
      </w:r>
      <w:r>
        <w:t xml:space="preserve">Horizon Media Productions Sdn. Bhd.</w:t>
      </w:r>
    </w:p>
    <w:p>
      <w:pPr>
        <w:pStyle w:val="BodyText"/>
      </w:pPr>
      <w:r>
        <w:t xml:space="preserve">Name:</w:t>
      </w:r>
      <w:r>
        <w:t xml:space="preserve"> </w:t>
      </w:r>
      <w:r>
        <w:rPr>
          <w:bCs/>
          <w:b/>
        </w:rPr>
        <w:t xml:space="preserve">Tan Wei Ming</w:t>
      </w:r>
      <w:r>
        <w:br/>
      </w:r>
      <w:r>
        <w:t xml:space="preserve">Designation: Creative Director</w:t>
      </w:r>
      <w:r>
        <w:br/>
      </w:r>
      <w:r>
        <w:t xml:space="preserve">Date: ____________________</w:t>
      </w:r>
    </w:p>
    <w:p>
      <w:pPr>
        <w:pStyle w:val="BodyText"/>
      </w:pPr>
      <w:r>
        <w:t xml:space="preserve">This Quotation Estimate document is the property of Starlight Talent Management Sdn. Bhd. and is intended solely for the use of the addressee. Unauthorized reproduction or distribution of this Quotation Estimate is strictly prohibited. For any clarification regarding the Actor engagement or the terms outlined in this Quotation Estimate for services in Malaysia Kuala Lumpur, please contact our business development team at quotations@starlighttalent.my or +603-2145 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Malaysia Kuala Lumpur</dc:title>
  <dc:creator/>
  <dc:language>en</dc:language>
  <cp:keywords/>
  <dcterms:created xsi:type="dcterms:W3CDTF">2026-10-10T06:26:15Z</dcterms:created>
  <dcterms:modified xsi:type="dcterms:W3CDTF">2026-10-10T06:26:15Z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