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Aerospace</w:t>
      </w:r>
      <w:r>
        <w:t xml:space="preserve"> </w:t>
      </w:r>
      <w:r>
        <w:t xml:space="preserve">Engineer</w:t>
      </w:r>
      <w:r>
        <w:t xml:space="preserve"> </w:t>
      </w:r>
      <w:r>
        <w:t xml:space="preserve">Services</w:t>
      </w:r>
      <w:r>
        <w:t xml:space="preserve"> </w:t>
      </w:r>
      <w:r>
        <w:t xml:space="preserve">-</w:t>
      </w:r>
      <w:r>
        <w:t xml:space="preserve"> </w:t>
      </w:r>
      <w:r>
        <w:t xml:space="preserve">Argentina</w:t>
      </w:r>
      <w:r>
        <w:t xml:space="preserve"> </w:t>
      </w:r>
      <w:r>
        <w:t xml:space="preserve">Buenos</w:t>
      </w:r>
      <w:r>
        <w:t xml:space="preserve"> </w:t>
      </w:r>
      <w:r>
        <w:t xml:space="preserve">Aires</w:t>
      </w:r>
    </w:p>
    <w:bookmarkStart w:id="20" w:name="aerotech-consulting-s.a."/>
    <w:p>
      <w:pPr>
        <w:pStyle w:val="Heading1"/>
      </w:pPr>
      <w:r>
        <w:t xml:space="preserve">AeroTech Consulting S.A.</w:t>
      </w:r>
    </w:p>
    <w:p>
      <w:pPr>
        <w:pStyle w:val="FirstParagraph"/>
      </w:pPr>
      <w:r>
        <w:t xml:space="preserve">Professional Aerospace Engineering Services</w:t>
      </w:r>
    </w:p>
    <w:p>
      <w:pPr>
        <w:pStyle w:val="BodyText"/>
      </w:pPr>
      <w:r>
        <w:t xml:space="preserve">Av. Corrientes 2340, Piso 12, C1043AAB, Buenos Aires, Argentina</w:t>
      </w:r>
    </w:p>
    <w:p>
      <w:pPr>
        <w:pStyle w:val="BodyText"/>
      </w:pPr>
      <w:r>
        <w:t xml:space="preserve">Tel: +54 11 4321-5678 | Email: quotes@aerotech-argentina.com | CUIT: 30-71234567-8</w:t>
      </w:r>
    </w:p>
    <w:bookmarkEnd w:id="20"/>
    <w:p>
      <w:pPr>
        <w:pStyle w:val="BodyText"/>
      </w:pPr>
      <w:r>
        <w:t xml:space="preserve">Quotation Estimate</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Quotation No.</w:t>
            </w:r>
          </w:p>
        </w:tc>
        <w:tc>
          <w:tcPr/>
          <w:p>
            <w:pPr>
              <w:pStyle w:val="Compact"/>
              <w:jc w:val="left"/>
            </w:pPr>
            <w:r>
              <w:t xml:space="preserve">AE-2025-0487</w:t>
            </w:r>
          </w:p>
        </w:tc>
        <w:tc>
          <w:tcPr/>
          <w:p>
            <w:pPr>
              <w:pStyle w:val="Compact"/>
              <w:jc w:val="left"/>
            </w:pPr>
            <w:r>
              <w:t xml:space="preserve">Date Issued</w:t>
            </w:r>
          </w:p>
        </w:tc>
        <w:tc>
          <w:tcPr/>
          <w:p>
            <w:pPr>
              <w:pStyle w:val="Compact"/>
              <w:jc w:val="left"/>
            </w:pPr>
            <w:r>
              <w:t xml:space="preserve">15 June 2025</w:t>
            </w:r>
          </w:p>
        </w:tc>
      </w:tr>
      <w:tr>
        <w:tc>
          <w:tcPr/>
          <w:p>
            <w:pPr>
              <w:pStyle w:val="Compact"/>
              <w:jc w:val="left"/>
            </w:pPr>
            <w:r>
              <w:t xml:space="preserve">Valid Until</w:t>
            </w:r>
          </w:p>
        </w:tc>
        <w:tc>
          <w:tcPr/>
          <w:p>
            <w:pPr>
              <w:pStyle w:val="Compact"/>
              <w:jc w:val="left"/>
            </w:pPr>
            <w:r>
              <w:t xml:space="preserve">15 July 2025</w:t>
            </w:r>
          </w:p>
        </w:tc>
        <w:tc>
          <w:tcPr/>
          <w:p>
            <w:pPr>
              <w:pStyle w:val="Compact"/>
              <w:jc w:val="left"/>
            </w:pPr>
            <w:r>
              <w:t xml:space="preserve">Currency</w:t>
            </w:r>
          </w:p>
        </w:tc>
        <w:tc>
          <w:tcPr/>
          <w:p>
            <w:pPr>
              <w:pStyle w:val="Compact"/>
              <w:jc w:val="left"/>
            </w:pPr>
            <w:r>
              <w:t xml:space="preserve">Argentine Peso (ARS) / USD</w:t>
            </w:r>
          </w:p>
        </w:tc>
      </w:tr>
    </w:tbl>
    <w:bookmarkStart w:id="21" w:name="prepared-for-client"/>
    <w:p>
      <w:pPr>
        <w:pStyle w:val="Heading3"/>
      </w:pPr>
      <w:r>
        <w:t xml:space="preserve">Prepared For (Client)</w:t>
      </w:r>
    </w:p>
    <w:p>
      <w:pPr>
        <w:pStyle w:val="FirstParagraph"/>
      </w:pPr>
      <w:r>
        <w:rPr>
          <w:bCs/>
          <w:b/>
        </w:rPr>
        <w:t xml:space="preserve">Company:</w:t>
      </w:r>
      <w:r>
        <w:t xml:space="preserve"> </w:t>
      </w:r>
      <w:r>
        <w:t xml:space="preserve">Andes Aerospace Industries S.R.L.</w:t>
      </w:r>
    </w:p>
    <w:p>
      <w:pPr>
        <w:pStyle w:val="BodyText"/>
      </w:pPr>
      <w:r>
        <w:rPr>
          <w:bCs/>
          <w:b/>
        </w:rPr>
        <w:t xml:space="preserve">Contact:</w:t>
      </w:r>
      <w:r>
        <w:t xml:space="preserve"> </w:t>
      </w:r>
      <w:r>
        <w:t xml:space="preserve">Ing. María Fernández</w:t>
      </w:r>
    </w:p>
    <w:p>
      <w:pPr>
        <w:pStyle w:val="BodyText"/>
      </w:pPr>
      <w:r>
        <w:rPr>
          <w:bCs/>
          <w:b/>
        </w:rPr>
        <w:t xml:space="preserve">Address:</w:t>
      </w:r>
      <w:r>
        <w:t xml:space="preserve"> </w:t>
      </w:r>
      <w:r>
        <w:t xml:space="preserve">Parque Industrial Ezeiza, Lote 45, Ezeiza, Buenos Aires, Argentina</w:t>
      </w:r>
    </w:p>
    <w:p>
      <w:pPr>
        <w:pStyle w:val="BodyText"/>
      </w:pPr>
      <w:r>
        <w:rPr>
          <w:bCs/>
          <w:b/>
        </w:rPr>
        <w:t xml:space="preserve">Email:</w:t>
      </w:r>
      <w:r>
        <w:t xml:space="preserve"> </w:t>
      </w:r>
      <w:r>
        <w:t xml:space="preserve">m.fernandez@andes-aero.com.ar</w:t>
      </w:r>
    </w:p>
    <w:p>
      <w:pPr>
        <w:pStyle w:val="BodyText"/>
      </w:pPr>
      <w:r>
        <w:rPr>
          <w:bCs/>
          <w:b/>
        </w:rPr>
        <w:t xml:space="preserve">CUIT:</w:t>
      </w:r>
      <w:r>
        <w:t xml:space="preserve"> </w:t>
      </w:r>
      <w:r>
        <w:t xml:space="preserve">30-69876543-2</w:t>
      </w:r>
    </w:p>
    <w:bookmarkEnd w:id="21"/>
    <w:bookmarkStart w:id="22" w:name="prepared-by-provider"/>
    <w:p>
      <w:pPr>
        <w:pStyle w:val="Heading3"/>
      </w:pPr>
      <w:r>
        <w:t xml:space="preserve">Prepared By (Provider)</w:t>
      </w:r>
    </w:p>
    <w:p>
      <w:pPr>
        <w:pStyle w:val="FirstParagraph"/>
      </w:pPr>
      <w:r>
        <w:rPr>
          <w:bCs/>
          <w:b/>
        </w:rPr>
        <w:t xml:space="preserve">Company:</w:t>
      </w:r>
      <w:r>
        <w:t xml:space="preserve"> </w:t>
      </w:r>
      <w:r>
        <w:t xml:space="preserve">AeroTech Consulting S.A.</w:t>
      </w:r>
    </w:p>
    <w:p>
      <w:pPr>
        <w:pStyle w:val="BodyText"/>
      </w:pPr>
      <w:r>
        <w:rPr>
          <w:bCs/>
          <w:b/>
        </w:rPr>
        <w:t xml:space="preserve">Lead Aerospace Engineer:</w:t>
      </w:r>
      <w:r>
        <w:t xml:space="preserve"> </w:t>
      </w:r>
      <w:r>
        <w:t xml:space="preserve">Ing. Ricardo Morales, P.E.</w:t>
      </w:r>
    </w:p>
    <w:p>
      <w:pPr>
        <w:pStyle w:val="BodyText"/>
      </w:pPr>
      <w:r>
        <w:rPr>
          <w:bCs/>
          <w:b/>
        </w:rPr>
        <w:t xml:space="preserve">Address:</w:t>
      </w:r>
      <w:r>
        <w:t xml:space="preserve"> </w:t>
      </w:r>
      <w:r>
        <w:t xml:space="preserve">Av. Corrientes 2340, Piso 12, Buenos Aires, Argentina</w:t>
      </w:r>
    </w:p>
    <w:p>
      <w:pPr>
        <w:pStyle w:val="BodyText"/>
      </w:pPr>
      <w:r>
        <w:rPr>
          <w:bCs/>
          <w:b/>
        </w:rPr>
        <w:t xml:space="preserve">Email:</w:t>
      </w:r>
      <w:r>
        <w:t xml:space="preserve"> </w:t>
      </w:r>
      <w:r>
        <w:t xml:space="preserve">r.morales@aerotech-argentina.com</w:t>
      </w:r>
    </w:p>
    <w:p>
      <w:pPr>
        <w:pStyle w:val="BodyText"/>
      </w:pPr>
      <w:r>
        <w:rPr>
          <w:bCs/>
          <w:b/>
        </w:rPr>
        <w:t xml:space="preserve">Professional License:</w:t>
      </w:r>
      <w:r>
        <w:t xml:space="preserve"> </w:t>
      </w:r>
      <w:r>
        <w:t xml:space="preserve">MAT-BA-2019-004521</w:t>
      </w:r>
    </w:p>
    <w:bookmarkEnd w:id="22"/>
    <w:p>
      <w:pPr>
        <w:pStyle w:val="BodyText"/>
      </w:pPr>
      <w:r>
        <w:t xml:space="preserve">1. Scope of Services</w:t>
      </w:r>
    </w:p>
    <w:p>
      <w:pPr>
        <w:pStyle w:val="BodyText"/>
      </w:pPr>
      <w:r>
        <w:t xml:space="preserve">This</w:t>
      </w:r>
      <w:r>
        <w:t xml:space="preserve"> </w:t>
      </w:r>
      <w:r>
        <w:t xml:space="preserve">Quotation Estimate</w:t>
      </w:r>
      <w:r>
        <w:t xml:space="preserve"> </w:t>
      </w:r>
      <w:r>
        <w:t xml:space="preserve">is issued by AeroTech Consulting S.A. to provide comprehensive</w:t>
      </w:r>
      <w:r>
        <w:t xml:space="preserve"> </w:t>
      </w:r>
      <w:r>
        <w:t xml:space="preserve">Aerospace Engineer</w:t>
      </w:r>
      <w:r>
        <w:t xml:space="preserve"> </w:t>
      </w:r>
      <w:r>
        <w:t xml:space="preserve">professional services to Andes Aerospace Industries S.R.L. for the design review, structural analysis, and certification support of a next-generation regional turboprop aircraft component. All services will be performed in accordance with Argentine aviation regulations (ANAC – Administración Nacional de Aviación Civil) and applicable international standards (ICAO, EASA, and FAA guidelines). The</w:t>
      </w:r>
      <w:r>
        <w:t xml:space="preserve"> </w:t>
      </w:r>
      <w:r>
        <w:t xml:space="preserve">Aerospace Engineer</w:t>
      </w:r>
      <w:r>
        <w:t xml:space="preserve"> </w:t>
      </w:r>
      <w:r>
        <w:t xml:space="preserve">team will be physically based in</w:t>
      </w:r>
      <w:r>
        <w:t xml:space="preserve"> </w:t>
      </w:r>
      <w:r>
        <w:t xml:space="preserve">Argentina Buenos Aires</w:t>
      </w:r>
      <w:r>
        <w:t xml:space="preserve"> </w:t>
      </w:r>
      <w:r>
        <w:t xml:space="preserve">and will conduct on-site inspections at the client's facility in Ezeiza, Buenos Aires Province.</w:t>
      </w:r>
    </w:p>
    <w:p>
      <w:pPr>
        <w:pStyle w:val="BodyText"/>
      </w:pPr>
      <w:r>
        <w:t xml:space="preserve">2. Itemized Services and Costs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 Rate (ARS)</w:t>
            </w:r>
          </w:p>
        </w:tc>
        <w:tc>
          <w:tcPr/>
          <w:p>
            <w:pPr>
              <w:pStyle w:val="Compact"/>
              <w:jc w:val="left"/>
            </w:pPr>
            <w:r>
              <w:t xml:space="preserve">Subtotal (ARS)</w:t>
            </w:r>
          </w:p>
        </w:tc>
        <w:tc>
          <w:tcPr/>
          <w:p>
            <w:pPr>
              <w:pStyle w:val="Compact"/>
              <w:jc w:val="left"/>
            </w:pPr>
            <w:r>
              <w:t xml:space="preserve">Est. Duration</w:t>
            </w:r>
          </w:p>
        </w:tc>
      </w:tr>
      <w:tr>
        <w:tc>
          <w:tcPr/>
          <w:p>
            <w:pPr>
              <w:pStyle w:val="Compact"/>
              <w:jc w:val="left"/>
            </w:pPr>
            <w:r>
              <w:t xml:space="preserve">1</w:t>
            </w:r>
          </w:p>
        </w:tc>
        <w:tc>
          <w:tcPr/>
          <w:p>
            <w:pPr>
              <w:pStyle w:val="Compact"/>
              <w:jc w:val="left"/>
            </w:pPr>
            <w:r>
              <w:rPr>
                <w:bCs/>
                <w:b/>
              </w:rPr>
              <w:t xml:space="preserve">Aerospace Engineer</w:t>
            </w:r>
            <w:r>
              <w:t xml:space="preserve"> </w:t>
            </w:r>
            <w:r>
              <w:t xml:space="preserve">– Structural Integrity Assessment of Wing Spar Assembly (FEA analysis, material verification, fatigue life prediction)</w:t>
            </w:r>
          </w:p>
        </w:tc>
        <w:tc>
          <w:tcPr/>
          <w:p>
            <w:pPr>
              <w:pStyle w:val="Compact"/>
              <w:jc w:val="left"/>
            </w:pPr>
            <w:r>
              <w:t xml:space="preserve">1</w:t>
            </w:r>
          </w:p>
        </w:tc>
        <w:tc>
          <w:tcPr/>
          <w:p>
            <w:pPr>
              <w:pStyle w:val="Compact"/>
              <w:jc w:val="left"/>
            </w:pPr>
            <w:r>
              <w:t xml:space="preserve">4,850,000</w:t>
            </w:r>
          </w:p>
        </w:tc>
        <w:tc>
          <w:tcPr/>
          <w:p>
            <w:pPr>
              <w:pStyle w:val="Compact"/>
              <w:jc w:val="left"/>
            </w:pPr>
            <w:r>
              <w:t xml:space="preserve">4,850,000</w:t>
            </w:r>
          </w:p>
        </w:tc>
        <w:tc>
          <w:tcPr/>
          <w:p>
            <w:pPr>
              <w:pStyle w:val="Compact"/>
              <w:jc w:val="left"/>
            </w:pPr>
            <w:r>
              <w:t xml:space="preserve">3 weeks</w:t>
            </w:r>
          </w:p>
        </w:tc>
      </w:tr>
      <w:tr>
        <w:tc>
          <w:tcPr/>
          <w:p>
            <w:pPr>
              <w:pStyle w:val="Compact"/>
              <w:jc w:val="left"/>
            </w:pPr>
            <w:r>
              <w:t xml:space="preserve">2</w:t>
            </w:r>
          </w:p>
        </w:tc>
        <w:tc>
          <w:tcPr/>
          <w:p>
            <w:pPr>
              <w:pStyle w:val="Compact"/>
              <w:jc w:val="left"/>
            </w:pPr>
            <w:r>
              <w:rPr>
                <w:bCs/>
                <w:b/>
              </w:rPr>
              <w:t xml:space="preserve">Aerospace Engineer</w:t>
            </w:r>
            <w:r>
              <w:t xml:space="preserve"> </w:t>
            </w:r>
            <w:r>
              <w:t xml:space="preserve">– Aerodynamic Performance Review and CFD Simulation of Fuselage Cross-Sections</w:t>
            </w:r>
          </w:p>
        </w:tc>
        <w:tc>
          <w:tcPr/>
          <w:p>
            <w:pPr>
              <w:pStyle w:val="Compact"/>
              <w:jc w:val="left"/>
            </w:pPr>
            <w:r>
              <w:t xml:space="preserve">1</w:t>
            </w:r>
          </w:p>
        </w:tc>
        <w:tc>
          <w:tcPr/>
          <w:p>
            <w:pPr>
              <w:pStyle w:val="Compact"/>
              <w:jc w:val="left"/>
            </w:pPr>
            <w:r>
              <w:t xml:space="preserve">3,200,000</w:t>
            </w:r>
          </w:p>
        </w:tc>
        <w:tc>
          <w:tcPr/>
          <w:p>
            <w:pPr>
              <w:pStyle w:val="Compact"/>
              <w:jc w:val="left"/>
            </w:pPr>
            <w:r>
              <w:t xml:space="preserve">3,200,000</w:t>
            </w:r>
          </w:p>
        </w:tc>
        <w:tc>
          <w:tcPr/>
          <w:p>
            <w:pPr>
              <w:pStyle w:val="Compact"/>
              <w:jc w:val="left"/>
            </w:pPr>
            <w:r>
              <w:t xml:space="preserve">2 weeks</w:t>
            </w:r>
          </w:p>
        </w:tc>
      </w:tr>
      <w:tr>
        <w:tc>
          <w:tcPr/>
          <w:p>
            <w:pPr>
              <w:pStyle w:val="Compact"/>
              <w:jc w:val="left"/>
            </w:pPr>
            <w:r>
              <w:t xml:space="preserve">3</w:t>
            </w:r>
          </w:p>
        </w:tc>
        <w:tc>
          <w:tcPr/>
          <w:p>
            <w:pPr>
              <w:pStyle w:val="Compact"/>
              <w:jc w:val="left"/>
            </w:pPr>
            <w:r>
              <w:t xml:space="preserve">Certification Support – Preparation of ANAC Type Certificate Data Package (TCDP) documentation</w:t>
            </w:r>
          </w:p>
        </w:tc>
        <w:tc>
          <w:tcPr/>
          <w:p>
            <w:pPr>
              <w:pStyle w:val="Compact"/>
              <w:jc w:val="left"/>
            </w:pPr>
            <w:r>
              <w:t xml:space="preserve">1</w:t>
            </w:r>
          </w:p>
        </w:tc>
        <w:tc>
          <w:tcPr/>
          <w:p>
            <w:pPr>
              <w:pStyle w:val="Compact"/>
              <w:jc w:val="left"/>
            </w:pPr>
            <w:r>
              <w:t xml:space="preserve">2,750,000</w:t>
            </w:r>
          </w:p>
        </w:tc>
        <w:tc>
          <w:tcPr/>
          <w:p>
            <w:pPr>
              <w:pStyle w:val="Compact"/>
              <w:jc w:val="left"/>
            </w:pPr>
            <w:r>
              <w:t xml:space="preserve">2,750,000</w:t>
            </w:r>
          </w:p>
        </w:tc>
        <w:tc>
          <w:tcPr/>
          <w:p>
            <w:pPr>
              <w:pStyle w:val="Compact"/>
              <w:jc w:val="left"/>
            </w:pPr>
            <w:r>
              <w:t xml:space="preserve">4 weeks</w:t>
            </w:r>
          </w:p>
        </w:tc>
      </w:tr>
      <w:tr>
        <w:tc>
          <w:tcPr/>
          <w:p>
            <w:pPr>
              <w:pStyle w:val="Compact"/>
              <w:jc w:val="left"/>
            </w:pPr>
            <w:r>
              <w:t xml:space="preserve">4</w:t>
            </w:r>
          </w:p>
        </w:tc>
        <w:tc>
          <w:tcPr/>
          <w:p>
            <w:pPr>
              <w:pStyle w:val="Compact"/>
              <w:jc w:val="left"/>
            </w:pPr>
            <w:r>
              <w:t xml:space="preserve">On-site Inspection and Quality Audit at Ezeiza Manufacturing Facility (Buenos Aires, Argentina)</w:t>
            </w:r>
          </w:p>
        </w:tc>
        <w:tc>
          <w:tcPr/>
          <w:p>
            <w:pPr>
              <w:pStyle w:val="Compact"/>
              <w:jc w:val="left"/>
            </w:pPr>
            <w:r>
              <w:t xml:space="preserve">5 days</w:t>
            </w:r>
          </w:p>
        </w:tc>
        <w:tc>
          <w:tcPr/>
          <w:p>
            <w:pPr>
              <w:pStyle w:val="Compact"/>
              <w:jc w:val="left"/>
            </w:pPr>
            <w:r>
              <w:t xml:space="preserve">380,000</w:t>
            </w:r>
          </w:p>
        </w:tc>
        <w:tc>
          <w:tcPr/>
          <w:p>
            <w:pPr>
              <w:pStyle w:val="Compact"/>
              <w:jc w:val="left"/>
            </w:pPr>
            <w:r>
              <w:t xml:space="preserve">1,900,000</w:t>
            </w:r>
          </w:p>
        </w:tc>
        <w:tc>
          <w:tcPr/>
          <w:p>
            <w:pPr>
              <w:pStyle w:val="Compact"/>
              <w:jc w:val="left"/>
            </w:pPr>
            <w:r>
              <w:t xml:space="preserve">5 days</w:t>
            </w:r>
          </w:p>
        </w:tc>
      </w:tr>
      <w:tr>
        <w:tc>
          <w:tcPr/>
          <w:p>
            <w:pPr>
              <w:pStyle w:val="Compact"/>
              <w:jc w:val="left"/>
            </w:pPr>
            <w:r>
              <w:t xml:space="preserve">5</w:t>
            </w:r>
          </w:p>
        </w:tc>
        <w:tc>
          <w:tcPr/>
          <w:p>
            <w:pPr>
              <w:pStyle w:val="Compact"/>
              <w:jc w:val="left"/>
            </w:pPr>
            <w:r>
              <w:rPr>
                <w:bCs/>
                <w:b/>
              </w:rPr>
              <w:t xml:space="preserve">Aerospace Engineer</w:t>
            </w:r>
            <w:r>
              <w:t xml:space="preserve"> </w:t>
            </w:r>
            <w:r>
              <w:t xml:space="preserve">– Propulsion System Integration Review (Turboprop Engine Mounting and Vibration Analysis)</w:t>
            </w:r>
          </w:p>
        </w:tc>
        <w:tc>
          <w:tcPr/>
          <w:p>
            <w:pPr>
              <w:pStyle w:val="Compact"/>
              <w:jc w:val="left"/>
            </w:pPr>
            <w:r>
              <w:t xml:space="preserve">1</w:t>
            </w:r>
          </w:p>
        </w:tc>
        <w:tc>
          <w:tcPr/>
          <w:p>
            <w:pPr>
              <w:pStyle w:val="Compact"/>
              <w:jc w:val="left"/>
            </w:pPr>
            <w:r>
              <w:t xml:space="preserve">3,600,000</w:t>
            </w:r>
          </w:p>
        </w:tc>
        <w:tc>
          <w:tcPr/>
          <w:p>
            <w:pPr>
              <w:pStyle w:val="Compact"/>
              <w:jc w:val="left"/>
            </w:pPr>
            <w:r>
              <w:t xml:space="preserve">3,600,000</w:t>
            </w:r>
          </w:p>
        </w:tc>
        <w:tc>
          <w:tcPr/>
          <w:p>
            <w:pPr>
              <w:pStyle w:val="Compact"/>
              <w:jc w:val="left"/>
            </w:pPr>
            <w:r>
              <w:t xml:space="preserve">2 weeks</w:t>
            </w:r>
          </w:p>
        </w:tc>
      </w:tr>
      <w:tr>
        <w:tc>
          <w:tcPr/>
          <w:p>
            <w:pPr>
              <w:pStyle w:val="Compact"/>
              <w:jc w:val="left"/>
            </w:pPr>
            <w:r>
              <w:t xml:space="preserve">6</w:t>
            </w:r>
          </w:p>
        </w:tc>
        <w:tc>
          <w:tcPr/>
          <w:p>
            <w:pPr>
              <w:pStyle w:val="Compact"/>
              <w:jc w:val="left"/>
            </w:pPr>
            <w:r>
              <w:t xml:space="preserve">Regulatory Compliance Audit – Alignment with ANAC Part 21 and ICAO Annex 8 requirements</w:t>
            </w:r>
          </w:p>
        </w:tc>
        <w:tc>
          <w:tcPr/>
          <w:p>
            <w:pPr>
              <w:pStyle w:val="Compact"/>
              <w:jc w:val="left"/>
            </w:pPr>
            <w:r>
              <w:t xml:space="preserve">1</w:t>
            </w:r>
          </w:p>
        </w:tc>
        <w:tc>
          <w:tcPr/>
          <w:p>
            <w:pPr>
              <w:pStyle w:val="Compact"/>
              <w:jc w:val="left"/>
            </w:pPr>
            <w:r>
              <w:t xml:space="preserve">2,100,000</w:t>
            </w:r>
          </w:p>
        </w:tc>
        <w:tc>
          <w:tcPr/>
          <w:p>
            <w:pPr>
              <w:pStyle w:val="Compact"/>
              <w:jc w:val="left"/>
            </w:pPr>
            <w:r>
              <w:t xml:space="preserve">2,100,000</w:t>
            </w:r>
          </w:p>
        </w:tc>
        <w:tc>
          <w:tcPr/>
          <w:p>
            <w:pPr>
              <w:pStyle w:val="Compact"/>
              <w:jc w:val="left"/>
            </w:pPr>
            <w:r>
              <w:t xml:space="preserve">2 weeks</w:t>
            </w:r>
          </w:p>
        </w:tc>
      </w:tr>
      <w:tr>
        <w:tc>
          <w:tcPr/>
          <w:p>
            <w:pPr>
              <w:pStyle w:val="Compact"/>
              <w:jc w:val="left"/>
            </w:pPr>
            <w:r>
              <w:t xml:space="preserve">7</w:t>
            </w:r>
          </w:p>
        </w:tc>
        <w:tc>
          <w:tcPr/>
          <w:p>
            <w:pPr>
              <w:pStyle w:val="Compact"/>
              <w:jc w:val="left"/>
            </w:pPr>
            <w:r>
              <w:t xml:space="preserve">Technical Reporting and Final</w:t>
            </w:r>
            <w:r>
              <w:t xml:space="preserve"> </w:t>
            </w:r>
            <w:r>
              <w:t xml:space="preserve">Quotation Estimate</w:t>
            </w:r>
            <w:r>
              <w:t xml:space="preserve"> </w:t>
            </w:r>
            <w:r>
              <w:t xml:space="preserve">Reconciliation Document (Bilingual: Spanish/English)</w:t>
            </w:r>
          </w:p>
        </w:tc>
        <w:tc>
          <w:tcPr/>
          <w:p>
            <w:pPr>
              <w:pStyle w:val="Compact"/>
              <w:jc w:val="left"/>
            </w:pPr>
            <w:r>
              <w:t xml:space="preserve">1</w:t>
            </w:r>
          </w:p>
        </w:tc>
        <w:tc>
          <w:tcPr/>
          <w:p>
            <w:pPr>
              <w:pStyle w:val="Compact"/>
              <w:jc w:val="left"/>
            </w:pPr>
            <w:r>
              <w:t xml:space="preserve">950,000</w:t>
            </w:r>
          </w:p>
        </w:tc>
        <w:tc>
          <w:tcPr/>
          <w:p>
            <w:pPr>
              <w:pStyle w:val="Compact"/>
              <w:jc w:val="left"/>
            </w:pPr>
            <w:r>
              <w:t xml:space="preserve">950,000</w:t>
            </w:r>
          </w:p>
        </w:tc>
        <w:tc>
          <w:tcPr/>
          <w:p>
            <w:pPr>
              <w:pStyle w:val="Compact"/>
              <w:jc w:val="left"/>
            </w:pPr>
            <w:r>
              <w:t xml:space="preserve">1 week</w:t>
            </w:r>
          </w:p>
        </w:tc>
      </w:tr>
      <w:tr>
        <w:tc>
          <w:tcPr/>
          <w:p>
            <w:pPr>
              <w:pStyle w:val="Compact"/>
              <w:jc w:val="left"/>
            </w:pPr>
            <w:r>
              <w:t xml:space="preserve">8</w:t>
            </w:r>
          </w:p>
        </w:tc>
        <w:tc>
          <w:tcPr/>
          <w:p>
            <w:pPr>
              <w:pStyle w:val="Compact"/>
              <w:jc w:val="left"/>
            </w:pPr>
            <w:r>
              <w:t xml:space="preserve">Post-Delivery Technical Support and Consultation (Remote, Buenos Aires-based)</w:t>
            </w:r>
          </w:p>
        </w:tc>
        <w:tc>
          <w:tcPr/>
          <w:p>
            <w:pPr>
              <w:pStyle w:val="Compact"/>
              <w:jc w:val="left"/>
            </w:pPr>
            <w:r>
              <w:t xml:space="preserve">20 hrs</w:t>
            </w:r>
          </w:p>
        </w:tc>
        <w:tc>
          <w:tcPr/>
          <w:p>
            <w:pPr>
              <w:pStyle w:val="Compact"/>
              <w:jc w:val="left"/>
            </w:pPr>
            <w:r>
              <w:t xml:space="preserve">45,000</w:t>
            </w:r>
          </w:p>
        </w:tc>
        <w:tc>
          <w:tcPr/>
          <w:p>
            <w:pPr>
              <w:pStyle w:val="Compact"/>
              <w:jc w:val="left"/>
            </w:pPr>
            <w:r>
              <w:t xml:space="preserve">900,000</w:t>
            </w:r>
          </w:p>
        </w:tc>
        <w:tc>
          <w:tcPr/>
          <w:p>
            <w:pPr>
              <w:pStyle w:val="Compact"/>
              <w:jc w:val="left"/>
            </w:pPr>
            <w:r>
              <w:t xml:space="preserve">Ongoing</w:t>
            </w:r>
          </w:p>
        </w:tc>
      </w:tr>
    </w:tbl>
    <w:p>
      <w:pPr>
        <w:pStyle w:val="BodyText"/>
      </w:pPr>
      <w:r>
        <w:t xml:space="preserve">3. Cost Summary</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Description</w:t>
            </w:r>
          </w:p>
        </w:tc>
        <w:tc>
          <w:tcPr/>
          <w:p>
            <w:pPr>
              <w:pStyle w:val="Compact"/>
              <w:jc w:val="right"/>
            </w:pPr>
            <w:r>
              <w:t xml:space="preserve">Amount (ARS)</w:t>
            </w:r>
          </w:p>
        </w:tc>
      </w:tr>
      <w:tr>
        <w:tc>
          <w:tcPr/>
          <w:p>
            <w:pPr>
              <w:pStyle w:val="Compact"/>
              <w:jc w:val="left"/>
            </w:pPr>
            <w:r>
              <w:t xml:space="preserve">Subtotal – Professional Services</w:t>
            </w:r>
          </w:p>
        </w:tc>
        <w:tc>
          <w:tcPr/>
          <w:p>
            <w:pPr>
              <w:pStyle w:val="Compact"/>
              <w:jc w:val="right"/>
            </w:pPr>
            <w:r>
              <w:t xml:space="preserve">19,350,000</w:t>
            </w:r>
          </w:p>
        </w:tc>
      </w:tr>
      <w:tr>
        <w:tc>
          <w:tcPr/>
          <w:p>
            <w:pPr>
              <w:pStyle w:val="Compact"/>
              <w:jc w:val="left"/>
            </w:pPr>
            <w:r>
              <w:t xml:space="preserve">Applicable IVA (VAT) – 21% (Argentina)</w:t>
            </w:r>
          </w:p>
        </w:tc>
        <w:tc>
          <w:tcPr/>
          <w:p>
            <w:pPr>
              <w:pStyle w:val="Compact"/>
              <w:jc w:val="right"/>
            </w:pPr>
            <w:r>
              <w:t xml:space="preserve">4,063,500</w:t>
            </w:r>
          </w:p>
        </w:tc>
      </w:tr>
      <w:tr>
        <w:tc>
          <w:tcPr/>
          <w:p>
            <w:pPr>
              <w:pStyle w:val="Compact"/>
              <w:jc w:val="left"/>
            </w:pPr>
            <w:r>
              <w:t xml:space="preserve">Tax on Professional Services (Impuesto a los Servicios) – 6%</w:t>
            </w:r>
          </w:p>
        </w:tc>
        <w:tc>
          <w:tcPr/>
          <w:p>
            <w:pPr>
              <w:pStyle w:val="Compact"/>
              <w:jc w:val="right"/>
            </w:pPr>
            <w:r>
              <w:t xml:space="preserve">1,161,000</w:t>
            </w:r>
          </w:p>
        </w:tc>
      </w:tr>
      <w:tr>
        <w:tc>
          <w:tcPr/>
          <w:p>
            <w:pPr>
              <w:pStyle w:val="Compact"/>
              <w:jc w:val="left"/>
            </w:pPr>
            <w:r>
              <w:rPr>
                <w:bCs/>
                <w:b/>
              </w:rPr>
              <w:t xml:space="preserve">TOTAL ESTIMATED COST</w:t>
            </w:r>
          </w:p>
        </w:tc>
        <w:tc>
          <w:tcPr/>
          <w:p>
            <w:pPr>
              <w:pStyle w:val="Compact"/>
              <w:jc w:val="right"/>
            </w:pPr>
            <w:r>
              <w:rPr>
                <w:bCs/>
                <w:b/>
              </w:rPr>
              <w:t xml:space="preserve">24,574,500 ARS</w:t>
            </w:r>
          </w:p>
        </w:tc>
      </w:tr>
      <w:tr>
        <w:tc>
          <w:tcPr/>
          <w:p>
            <w:pPr>
              <w:pStyle w:val="Compact"/>
              <w:jc w:val="left"/>
            </w:pPr>
            <w:r>
              <w:t xml:space="preserve">Approximate USD Equivalent (at ARS 1,050/USD)</w:t>
            </w:r>
          </w:p>
        </w:tc>
        <w:tc>
          <w:tcPr/>
          <w:p>
            <w:pPr>
              <w:pStyle w:val="Compact"/>
              <w:jc w:val="right"/>
            </w:pPr>
            <w:r>
              <w:t xml:space="preserve">≈ USD 23,404</w:t>
            </w:r>
          </w:p>
        </w:tc>
      </w:tr>
    </w:tbl>
    <w:p>
      <w:pPr>
        <w:pStyle w:val="BodyText"/>
      </w:pPr>
      <w:r>
        <w:t xml:space="preserve">4. Payment Terms</w:t>
      </w:r>
    </w:p>
    <w:p>
      <w:pPr>
        <w:numPr>
          <w:ilvl w:val="0"/>
          <w:numId w:val="1001"/>
        </w:numPr>
        <w:pStyle w:val="Compact"/>
      </w:pPr>
      <w:r>
        <w:rPr>
          <w:bCs/>
          <w:b/>
        </w:rPr>
        <w:t xml:space="preserve">30%</w:t>
      </w:r>
      <w:r>
        <w:t xml:space="preserve"> </w:t>
      </w:r>
      <w:r>
        <w:t xml:space="preserve">advance payment upon acceptance of this</w:t>
      </w:r>
      <w:r>
        <w:t xml:space="preserve"> </w:t>
      </w:r>
      <w:r>
        <w:t xml:space="preserve">Quotation Estimate</w:t>
      </w:r>
      <w:r>
        <w:t xml:space="preserve"> </w:t>
      </w:r>
      <w:r>
        <w:t xml:space="preserve">(ARS 7,372,350 including taxes).</w:t>
      </w:r>
    </w:p>
    <w:p>
      <w:pPr>
        <w:numPr>
          <w:ilvl w:val="0"/>
          <w:numId w:val="1001"/>
        </w:numPr>
        <w:pStyle w:val="Compact"/>
      </w:pPr>
      <w:r>
        <w:rPr>
          <w:bCs/>
          <w:b/>
        </w:rPr>
        <w:t xml:space="preserve">40%</w:t>
      </w:r>
      <w:r>
        <w:t xml:space="preserve"> </w:t>
      </w:r>
      <w:r>
        <w:t xml:space="preserve">upon completion of structural and aerodynamic analysis deliverables (ARS 9,829,800 including taxes).</w:t>
      </w:r>
    </w:p>
    <w:p>
      <w:pPr>
        <w:numPr>
          <w:ilvl w:val="0"/>
          <w:numId w:val="1001"/>
        </w:numPr>
        <w:pStyle w:val="Compact"/>
      </w:pPr>
      <w:r>
        <w:rPr>
          <w:bCs/>
          <w:b/>
        </w:rPr>
        <w:t xml:space="preserve">30%</w:t>
      </w:r>
      <w:r>
        <w:t xml:space="preserve"> </w:t>
      </w:r>
      <w:r>
        <w:t xml:space="preserve">upon final delivery of the certification package and technical report (ARS 7,372,350 including taxes).</w:t>
      </w:r>
    </w:p>
    <w:p>
      <w:pPr>
        <w:numPr>
          <w:ilvl w:val="0"/>
          <w:numId w:val="1001"/>
        </w:numPr>
        <w:pStyle w:val="Compact"/>
      </w:pPr>
      <w:r>
        <w:t xml:space="preserve">All payments to be made via bank transfer to: Banco de la Nación Argentina, CBU: 0110004900000000000049, CUIT 30-71234567-8.</w:t>
      </w:r>
    </w:p>
    <w:p>
      <w:pPr>
        <w:numPr>
          <w:ilvl w:val="0"/>
          <w:numId w:val="1001"/>
        </w:numPr>
        <w:pStyle w:val="Compact"/>
      </w:pPr>
      <w:r>
        <w:t xml:space="preserve">Late payments will incur a monthly interest rate of 3% as per Argentine commercial law (Ley 19.515).</w:t>
      </w:r>
    </w:p>
    <w:p>
      <w:pPr>
        <w:pStyle w:val="FirstParagraph"/>
      </w:pPr>
      <w:r>
        <w:t xml:space="preserve">5. Terms and Conditions</w:t>
      </w:r>
    </w:p>
    <w:p>
      <w:pPr>
        <w:numPr>
          <w:ilvl w:val="0"/>
          <w:numId w:val="1002"/>
        </w:numPr>
        <w:pStyle w:val="Compact"/>
      </w:pPr>
      <w:r>
        <w:t xml:space="preserve">This</w:t>
      </w:r>
      <w:r>
        <w:t xml:space="preserve"> </w:t>
      </w:r>
      <w:r>
        <w:t xml:space="preserve">Quotation Estimate</w:t>
      </w:r>
      <w:r>
        <w:t xml:space="preserve"> </w:t>
      </w:r>
      <w:r>
        <w:t xml:space="preserve">is valid for 30 calendar days from the date of issue. After this period, pricing may be adjusted to reflect changes in the Argentine peso exchange rate or material cost indices.</w:t>
      </w:r>
    </w:p>
    <w:p>
      <w:pPr>
        <w:numPr>
          <w:ilvl w:val="0"/>
          <w:numId w:val="1002"/>
        </w:numPr>
        <w:pStyle w:val="Compact"/>
      </w:pPr>
      <w:r>
        <w:t xml:space="preserve">All</w:t>
      </w:r>
      <w:r>
        <w:t xml:space="preserve"> </w:t>
      </w:r>
      <w:r>
        <w:t xml:space="preserve">Aerospace Engineer</w:t>
      </w:r>
      <w:r>
        <w:t xml:space="preserve"> </w:t>
      </w:r>
      <w:r>
        <w:t xml:space="preserve">services will be performed by qualified professionals registered with the Argentine Chamber of Engineers (Cámara Argentina de Ingenieros) and holding valid MAT (Matrícula de Trabajo) licenses for the province of Buenos Aires.</w:t>
      </w:r>
    </w:p>
    <w:p>
      <w:pPr>
        <w:numPr>
          <w:ilvl w:val="0"/>
          <w:numId w:val="1002"/>
        </w:numPr>
        <w:pStyle w:val="Compact"/>
      </w:pPr>
      <w:r>
        <w:t xml:space="preserve">The</w:t>
      </w:r>
      <w:r>
        <w:t xml:space="preserve"> </w:t>
      </w:r>
      <w:r>
        <w:t xml:space="preserve">Aerospace Engineer</w:t>
      </w:r>
      <w:r>
        <w:t xml:space="preserve"> </w:t>
      </w:r>
      <w:r>
        <w:t xml:space="preserve">team will operate primarily from the AeroTech Consulting office in</w:t>
      </w:r>
      <w:r>
        <w:t xml:space="preserve"> </w:t>
      </w:r>
      <w:r>
        <w:t xml:space="preserve">Argentina Buenos Aires</w:t>
      </w:r>
      <w:r>
        <w:t xml:space="preserve"> </w:t>
      </w:r>
      <w:r>
        <w:t xml:space="preserve">(Av. Corrientes 2340) with scheduled on-site visits to the client's Ezeiza facility as outlined in the scope.</w:t>
      </w:r>
    </w:p>
    <w:p>
      <w:pPr>
        <w:numPr>
          <w:ilvl w:val="0"/>
          <w:numId w:val="1002"/>
        </w:numPr>
        <w:pStyle w:val="Compact"/>
      </w:pPr>
      <w:r>
        <w:t xml:space="preserve">Confidentiality: All technical data, drawings, and proprietary information shared by the client will be treated as strictly confidential in accordance with Argentine Law 25.326 on Personal Data Protection and standard aerospace industry NDAs.</w:t>
      </w:r>
    </w:p>
    <w:p>
      <w:pPr>
        <w:numPr>
          <w:ilvl w:val="0"/>
          <w:numId w:val="1002"/>
        </w:numPr>
        <w:pStyle w:val="Compact"/>
      </w:pPr>
      <w:r>
        <w:t xml:space="preserve">Intellectual Property: All deliverables, reports, and analyses produced under this contract shall become the exclusive property of the client upon full payment.</w:t>
      </w:r>
    </w:p>
    <w:p>
      <w:pPr>
        <w:numPr>
          <w:ilvl w:val="0"/>
          <w:numId w:val="1002"/>
        </w:numPr>
        <w:pStyle w:val="Compact"/>
      </w:pPr>
      <w:r>
        <w:t xml:space="preserve">Force Majeure: Neither party shall be liable for delays caused by events beyond reasonable control, including but not limited to natural disasters, government sanctions, or aviation regulatory suspensions in Argentina.</w:t>
      </w:r>
    </w:p>
    <w:p>
      <w:pPr>
        <w:numPr>
          <w:ilvl w:val="0"/>
          <w:numId w:val="1002"/>
        </w:numPr>
        <w:pStyle w:val="Compact"/>
      </w:pPr>
      <w:r>
        <w:t xml:space="preserve">Dispute Resolution: Any disputes arising from this agreement shall be resolved through binding arbitration in Buenos Aires, Argentina, in accordance with the rules of the Argentine Chamber of Commerce (Cámara de Comercio de Buenos Aires).</w:t>
      </w:r>
    </w:p>
    <w:p>
      <w:pPr>
        <w:numPr>
          <w:ilvl w:val="0"/>
          <w:numId w:val="1002"/>
        </w:numPr>
        <w:pStyle w:val="Compact"/>
      </w:pPr>
      <w:r>
        <w:t xml:space="preserve">This</w:t>
      </w:r>
      <w:r>
        <w:t xml:space="preserve"> </w:t>
      </w:r>
      <w:r>
        <w:t xml:space="preserve">Quotation Estimate</w:t>
      </w:r>
      <w:r>
        <w:t xml:space="preserve"> </w:t>
      </w:r>
      <w:r>
        <w:t xml:space="preserve">does not constitute a binding contract until both parties have signed and returned the acceptance copy. The final contract will be governed by Argentine civil and commercial law.</w:t>
      </w:r>
    </w:p>
    <w:p>
      <w:pPr>
        <w:pStyle w:val="FirstParagraph"/>
      </w:pPr>
      <w:r>
        <w:t xml:space="preserve">6. Acceptance</w:t>
      </w:r>
    </w:p>
    <w:p>
      <w:pPr>
        <w:pStyle w:val="BodyText"/>
      </w:pPr>
      <w:r>
        <w:t xml:space="preserve">By signing below, the client acknowledges receipt of this</w:t>
      </w:r>
      <w:r>
        <w:t xml:space="preserve"> </w:t>
      </w:r>
      <w:r>
        <w:t xml:space="preserve">Quotation Estimate</w:t>
      </w:r>
      <w:r>
        <w:t xml:space="preserve"> </w:t>
      </w:r>
      <w:r>
        <w:t xml:space="preserve">for</w:t>
      </w:r>
      <w:r>
        <w:t xml:space="preserve"> </w:t>
      </w:r>
      <w:r>
        <w:t xml:space="preserve">Aerospace Engineer</w:t>
      </w:r>
      <w:r>
        <w:t xml:space="preserve"> </w:t>
      </w:r>
      <w:r>
        <w:t xml:space="preserve">services and agrees to the terms, conditions, and pricing outlined herein. The services will be executed in</w:t>
      </w:r>
      <w:r>
        <w:t xml:space="preserve"> </w:t>
      </w:r>
      <w:r>
        <w:t xml:space="preserve">Argentina Buenos Aires</w:t>
      </w:r>
      <w:r>
        <w:t xml:space="preserve"> </w:t>
      </w:r>
      <w:r>
        <w:t xml:space="preserve">under the supervision of the designated lead</w:t>
      </w:r>
      <w:r>
        <w:t xml:space="preserve"> </w:t>
      </w:r>
      <w:r>
        <w:t xml:space="preserve">Aerospace Engineer</w:t>
      </w:r>
      <w:r>
        <w:t xml:space="preserve">.</w:t>
      </w:r>
    </w:p>
    <w:p>
      <w:pPr>
        <w:pStyle w:val="BodyText"/>
      </w:pPr>
      <w:r>
        <w:rPr>
          <w:bCs/>
          <w:b/>
        </w:rPr>
        <w:t xml:space="preserve">For AeroTech Consulting S.A. (Provider)</w:t>
      </w:r>
      <w:r>
        <w:br/>
      </w:r>
      <w:r>
        <w:t xml:space="preserve">Ing. Ricardo Morales, P.E.</w:t>
      </w:r>
      <w:r>
        <w:br/>
      </w:r>
      <w:r>
        <w:t xml:space="preserve">Lead Aerospace Engineer</w:t>
      </w:r>
      <w:r>
        <w:br/>
      </w:r>
      <w:r>
        <w:t xml:space="preserve">Date: _______________</w:t>
      </w:r>
    </w:p>
    <w:p>
      <w:pPr>
        <w:pStyle w:val="BodyText"/>
      </w:pPr>
      <w:r>
        <w:rPr>
          <w:bCs/>
          <w:b/>
        </w:rPr>
        <w:t xml:space="preserve">For Andes Aerospace Industries S.R.L. (Client)</w:t>
      </w:r>
      <w:r>
        <w:br/>
      </w:r>
      <w:r>
        <w:t xml:space="preserve">Ing. María Fernández</w:t>
      </w:r>
      <w:r>
        <w:br/>
      </w:r>
      <w:r>
        <w:t xml:space="preserve">Technical Director</w:t>
      </w:r>
      <w:r>
        <w:br/>
      </w:r>
      <w:r>
        <w:t xml:space="preserve">Date: _______________</w:t>
      </w:r>
    </w:p>
    <w:p>
      <w:pPr>
        <w:pStyle w:val="BodyText"/>
      </w:pPr>
      <w:r>
        <w:t xml:space="preserve">AeroTech Consulting S.A. | Quotation Estimate No. AE-2025-0487 | Issued in Buenos Aires, Argentina</w:t>
      </w:r>
    </w:p>
    <w:p>
      <w:pPr>
        <w:pStyle w:val="BodyText"/>
      </w:pPr>
      <w:r>
        <w:t xml:space="preserve">This document is a professional estimate and does not guarantee fixed pricing beyond the validity period stated above.</w:t>
      </w:r>
    </w:p>
    <w:p>
      <w:pPr>
        <w:pStyle w:val="BodyText"/>
      </w:pPr>
      <w:r>
        <w:t xml:space="preserve">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Aerospace Engineer Services - Argentina Buenos Aires</dc:title>
  <dc:creator/>
  <dc:language>en</dc:language>
  <cp:keywords/>
  <dcterms:created xsi:type="dcterms:W3CDTF">2026-10-10T01:18:32Z</dcterms:created>
  <dcterms:modified xsi:type="dcterms:W3CDTF">2026-10-10T01:18:32Z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