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Aerospace Engineer Professional Services</w:t>
      </w:r>
    </w:p>
    <w:p>
      <w:pPr>
        <w:pStyle w:val="BodyText"/>
      </w:pPr>
      <w:r>
        <w:t xml:space="preserve">Australia Sydney</w:t>
      </w:r>
    </w:p>
    <w:bookmarkEnd w:id="20"/>
    <w:bookmarkStart w:id="21" w:name="quotation-details"/>
    <w:p>
      <w:pPr>
        <w:pStyle w:val="Heading2"/>
      </w:pPr>
      <w:r>
        <w:t xml:space="preserve">Quotation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AE-SYD-2025-04782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Currency:</w:t>
            </w:r>
          </w:p>
        </w:tc>
        <w:tc>
          <w:tcPr/>
          <w:p>
            <w:pPr>
              <w:pStyle w:val="Compact"/>
              <w:jc w:val="left"/>
            </w:pPr>
            <w:r>
              <w:t xml:space="preserve">Australian Dollar (AUD)</w:t>
            </w:r>
          </w:p>
        </w:tc>
      </w:tr>
      <w:tr>
        <w:tc>
          <w:tcPr/>
          <w:p>
            <w:pPr>
              <w:pStyle w:val="Compact"/>
              <w:jc w:val="left"/>
            </w:pPr>
            <w:r>
              <w:t xml:space="preserve">Prepared By:</w:t>
            </w:r>
          </w:p>
        </w:tc>
        <w:tc>
          <w:tcPr/>
          <w:p>
            <w:pPr>
              <w:pStyle w:val="Compact"/>
              <w:jc w:val="left"/>
            </w:pPr>
            <w:r>
              <w:t xml:space="preserve">Dr. Marcus T. Whitfield, B.Eng (Aerospace), M.Eng, CPEng</w:t>
            </w:r>
          </w:p>
        </w:tc>
      </w:tr>
      <w:tr>
        <w:tc>
          <w:tcPr/>
          <w:p>
            <w:pPr>
              <w:pStyle w:val="Compact"/>
              <w:jc w:val="left"/>
            </w:pPr>
            <w:r>
              <w:t xml:space="preserve">Location:</w:t>
            </w:r>
          </w:p>
        </w:tc>
        <w:tc>
          <w:tcPr/>
          <w:p>
            <w:pPr>
              <w:pStyle w:val="Compact"/>
              <w:jc w:val="left"/>
            </w:pPr>
            <w:r>
              <w:t xml:space="preserve">Australia Sydney, New South Wales</w:t>
            </w:r>
          </w:p>
        </w:tc>
      </w:tr>
    </w:tbl>
    <w:bookmarkEnd w:id="21"/>
    <w:bookmarkStart w:id="22" w:name="client-information"/>
    <w:p>
      <w:pPr>
        <w:pStyle w:val="Heading2"/>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Pacific Aerospace Solutions Pty Ltd</w:t>
            </w:r>
          </w:p>
        </w:tc>
      </w:tr>
      <w:tr>
        <w:tc>
          <w:tcPr/>
          <w:p>
            <w:pPr>
              <w:pStyle w:val="Compact"/>
              <w:jc w:val="left"/>
            </w:pPr>
            <w:r>
              <w:t xml:space="preserve">ABN:</w:t>
            </w:r>
          </w:p>
        </w:tc>
        <w:tc>
          <w:tcPr/>
          <w:p>
            <w:pPr>
              <w:pStyle w:val="Compact"/>
              <w:jc w:val="left"/>
            </w:pPr>
            <w:r>
              <w:t xml:space="preserve">52 884 102 337</w:t>
            </w:r>
          </w:p>
        </w:tc>
      </w:tr>
      <w:tr>
        <w:tc>
          <w:tcPr/>
          <w:p>
            <w:pPr>
              <w:pStyle w:val="Compact"/>
              <w:jc w:val="left"/>
            </w:pPr>
            <w:r>
              <w:t xml:space="preserve">Address:</w:t>
            </w:r>
          </w:p>
        </w:tc>
        <w:tc>
          <w:tcPr/>
          <w:p>
            <w:pPr>
              <w:pStyle w:val="Compact"/>
              <w:jc w:val="left"/>
            </w:pPr>
            <w:r>
              <w:t xml:space="preserve">Level 12, 200 George Street, Australia Sydney, NSW 2000</w:t>
            </w:r>
          </w:p>
        </w:tc>
      </w:tr>
      <w:tr>
        <w:tc>
          <w:tcPr/>
          <w:p>
            <w:pPr>
              <w:pStyle w:val="Compact"/>
              <w:jc w:val="left"/>
            </w:pPr>
            <w:r>
              <w:t xml:space="preserve">Contact Person:</w:t>
            </w:r>
          </w:p>
        </w:tc>
        <w:tc>
          <w:tcPr/>
          <w:p>
            <w:pPr>
              <w:pStyle w:val="Compact"/>
              <w:jc w:val="left"/>
            </w:pPr>
            <w:r>
              <w:t xml:space="preserve">Ms. Elena Vasquez, Chief Operations Officer</w:t>
            </w:r>
          </w:p>
        </w:tc>
      </w:tr>
      <w:tr>
        <w:tc>
          <w:tcPr/>
          <w:p>
            <w:pPr>
              <w:pStyle w:val="Compact"/>
              <w:jc w:val="left"/>
            </w:pPr>
            <w:r>
              <w:t xml:space="preserve">Email:</w:t>
            </w:r>
          </w:p>
        </w:tc>
        <w:tc>
          <w:tcPr/>
          <w:p>
            <w:pPr>
              <w:pStyle w:val="Compact"/>
              <w:jc w:val="left"/>
            </w:pPr>
            <w:r>
              <w:t xml:space="preserve">e.vasquez@pacificaerospace.com.au</w:t>
            </w:r>
          </w:p>
        </w:tc>
      </w:tr>
    </w:tbl>
    <w:bookmarkEnd w:id="22"/>
    <w:bookmarkStart w:id="23" w:name="X2a1fe246806ffa3e8640531b64daed651571928"/>
    <w:p>
      <w:pPr>
        <w:pStyle w:val="Heading2"/>
      </w:pPr>
      <w:r>
        <w:t xml:space="preserve">Scope of Work – Aerospace Engineer Services</w:t>
      </w:r>
    </w:p>
    <w:p>
      <w:pPr>
        <w:pStyle w:val="FirstParagraph"/>
      </w:pPr>
      <w:r>
        <w:t xml:space="preserve">This Quotation Estimate is issued by Dr. Marcus T. Whitfield, a registered Aerospace Engineer operating in Australia Sydney, in response to the formal request for professional engineering services submitted by Pacific Aerospace Solutions Pty Ltd. The scope of work encompasses the following deliverables and professional engagements:</w:t>
      </w:r>
    </w:p>
    <w:p>
      <w:pPr>
        <w:numPr>
          <w:ilvl w:val="0"/>
          <w:numId w:val="1001"/>
        </w:numPr>
        <w:pStyle w:val="Compact"/>
      </w:pPr>
      <w:r>
        <w:rPr>
          <w:bCs/>
          <w:b/>
        </w:rPr>
        <w:t xml:space="preserve">Aircraft Structural Integrity Assessment:</w:t>
      </w:r>
      <w:r>
        <w:t xml:space="preserve"> </w:t>
      </w:r>
      <w:r>
        <w:t xml:space="preserve">Comprehensive analysis of the composite fuselage panels for the PA-770 regional transport aircraft, including fatigue life prediction, stress concentration mapping, and compliance verification against CASA (Civil Aviation Safety Authority) regulations applicable in Australia Sydney.</w:t>
      </w:r>
    </w:p>
    <w:p>
      <w:pPr>
        <w:numPr>
          <w:ilvl w:val="0"/>
          <w:numId w:val="1001"/>
        </w:numPr>
        <w:pStyle w:val="Compact"/>
      </w:pPr>
      <w:r>
        <w:rPr>
          <w:bCs/>
          <w:b/>
        </w:rPr>
        <w:t xml:space="preserve">Propulsion System Performance Modelling:</w:t>
      </w:r>
      <w:r>
        <w:t xml:space="preserve"> </w:t>
      </w:r>
      <w:r>
        <w:t xml:space="preserve">Development of computational fluid dynamics (CFD) models for the twin-engine turbofan propulsion units, including thrust optimisation, fuel efficiency analysis, and thermal management recommendations.</w:t>
      </w:r>
    </w:p>
    <w:p>
      <w:pPr>
        <w:numPr>
          <w:ilvl w:val="0"/>
          <w:numId w:val="1001"/>
        </w:numPr>
        <w:pStyle w:val="Compact"/>
      </w:pPr>
      <w:r>
        <w:rPr>
          <w:bCs/>
          <w:b/>
        </w:rPr>
        <w:t xml:space="preserve">Aerodynamic Design Review:</w:t>
      </w:r>
      <w:r>
        <w:t xml:space="preserve"> </w:t>
      </w:r>
      <w:r>
        <w:t xml:space="preserve">Full aerodynamic evaluation of the wing-body fairing configuration, including drag reduction strategies, lift-to-drag ratio optimisation, and high-speed stability analysis for operational altitudes up to 41,000 feet.</w:t>
      </w:r>
    </w:p>
    <w:p>
      <w:pPr>
        <w:numPr>
          <w:ilvl w:val="0"/>
          <w:numId w:val="1001"/>
        </w:numPr>
        <w:pStyle w:val="Compact"/>
      </w:pPr>
      <w:r>
        <w:rPr>
          <w:bCs/>
          <w:b/>
        </w:rPr>
        <w:t xml:space="preserve">Avionics Integration Consultation:</w:t>
      </w:r>
      <w:r>
        <w:t xml:space="preserve"> </w:t>
      </w:r>
      <w:r>
        <w:t xml:space="preserve">Technical advisory on the integration of the next-generation fly-by-wire flight control system, ensuring compatibility with existing bus architectures and compliance with DO-178C software certification standards.</w:t>
      </w:r>
    </w:p>
    <w:p>
      <w:pPr>
        <w:numPr>
          <w:ilvl w:val="0"/>
          <w:numId w:val="1001"/>
        </w:numPr>
        <w:pStyle w:val="Compact"/>
      </w:pPr>
      <w:r>
        <w:rPr>
          <w:bCs/>
          <w:b/>
        </w:rPr>
        <w:t xml:space="preserve">Regulatory Compliance Documentation:</w:t>
      </w:r>
      <w:r>
        <w:t xml:space="preserve"> </w:t>
      </w:r>
      <w:r>
        <w:t xml:space="preserve">Preparation of all necessary technical documentation, engineering certificates, and compliance reports required for CASA type certification proceedings conducted in Australia Sydney.</w:t>
      </w:r>
    </w:p>
    <w:p>
      <w:pPr>
        <w:numPr>
          <w:ilvl w:val="0"/>
          <w:numId w:val="1001"/>
        </w:numPr>
        <w:pStyle w:val="Compact"/>
      </w:pPr>
      <w:r>
        <w:rPr>
          <w:bCs/>
          <w:b/>
        </w:rPr>
        <w:t xml:space="preserve">On-Site Engineering Support:</w:t>
      </w:r>
      <w:r>
        <w:t xml:space="preserve"> </w:t>
      </w:r>
      <w:r>
        <w:t xml:space="preserve">A minimum of 40 hours of on-site presence at the client's manufacturing facility in Bankstown, Australia Sydney, for design reviews, prototype testing oversight, and direct engineering liaison with the production team.</w:t>
      </w:r>
    </w:p>
    <w:bookmarkEnd w:id="23"/>
    <w:bookmarkStart w:id="24"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right"/>
            </w:pPr>
            <w:r>
              <w:t xml:space="preserve">Hours</w:t>
            </w:r>
          </w:p>
        </w:tc>
        <w:tc>
          <w:tcPr/>
          <w:p>
            <w:pPr>
              <w:pStyle w:val="Compact"/>
              <w:jc w:val="right"/>
            </w:pPr>
            <w:r>
              <w:t xml:space="preserve">Rate (AUD)</w:t>
            </w:r>
          </w:p>
        </w:tc>
        <w:tc>
          <w:tcPr/>
          <w:p>
            <w:pPr>
              <w:pStyle w:val="Compact"/>
              <w:jc w:val="right"/>
            </w:pPr>
            <w:r>
              <w:t xml:space="preserve">Amount (AUD)</w:t>
            </w:r>
          </w:p>
        </w:tc>
      </w:tr>
      <w:tr>
        <w:tc>
          <w:tcPr/>
          <w:p>
            <w:pPr>
              <w:pStyle w:val="Compact"/>
              <w:jc w:val="left"/>
            </w:pPr>
            <w:r>
              <w:t xml:space="preserve">1</w:t>
            </w:r>
          </w:p>
        </w:tc>
        <w:tc>
          <w:tcPr/>
          <w:p>
            <w:pPr>
              <w:pStyle w:val="Compact"/>
              <w:jc w:val="left"/>
            </w:pPr>
            <w:r>
              <w:t xml:space="preserve">Structural Integrity Assessment &amp; Reporting</w:t>
            </w:r>
          </w:p>
        </w:tc>
        <w:tc>
          <w:tcPr/>
          <w:p>
            <w:pPr>
              <w:pStyle w:val="Compact"/>
              <w:jc w:val="right"/>
            </w:pPr>
            <w:r>
              <w:t xml:space="preserve">120</w:t>
            </w:r>
          </w:p>
        </w:tc>
        <w:tc>
          <w:tcPr/>
          <w:p>
            <w:pPr>
              <w:pStyle w:val="Compact"/>
              <w:jc w:val="right"/>
            </w:pPr>
            <w:r>
              <w:t xml:space="preserve">$285.00</w:t>
            </w:r>
          </w:p>
        </w:tc>
        <w:tc>
          <w:tcPr/>
          <w:p>
            <w:pPr>
              <w:pStyle w:val="Compact"/>
              <w:jc w:val="right"/>
            </w:pPr>
            <w:r>
              <w:t xml:space="preserve">$34,200.00</w:t>
            </w:r>
          </w:p>
        </w:tc>
      </w:tr>
      <w:tr>
        <w:tc>
          <w:tcPr/>
          <w:p>
            <w:pPr>
              <w:pStyle w:val="Compact"/>
              <w:jc w:val="left"/>
            </w:pPr>
            <w:r>
              <w:t xml:space="preserve">2</w:t>
            </w:r>
          </w:p>
        </w:tc>
        <w:tc>
          <w:tcPr/>
          <w:p>
            <w:pPr>
              <w:pStyle w:val="Compact"/>
              <w:jc w:val="left"/>
            </w:pPr>
            <w:r>
              <w:t xml:space="preserve">Propulsion System CFD Modelling &amp; Analysis</w:t>
            </w:r>
          </w:p>
        </w:tc>
        <w:tc>
          <w:tcPr/>
          <w:p>
            <w:pPr>
              <w:pStyle w:val="Compact"/>
              <w:jc w:val="right"/>
            </w:pPr>
            <w:r>
              <w:t xml:space="preserve">96</w:t>
            </w:r>
          </w:p>
        </w:tc>
        <w:tc>
          <w:tcPr/>
          <w:p>
            <w:pPr>
              <w:pStyle w:val="Compact"/>
              <w:jc w:val="right"/>
            </w:pPr>
            <w:r>
              <w:t xml:space="preserve">$285.00</w:t>
            </w:r>
          </w:p>
        </w:tc>
        <w:tc>
          <w:tcPr/>
          <w:p>
            <w:pPr>
              <w:pStyle w:val="Compact"/>
              <w:jc w:val="right"/>
            </w:pPr>
            <w:r>
              <w:t xml:space="preserve">$27,360.00</w:t>
            </w:r>
          </w:p>
        </w:tc>
      </w:tr>
      <w:tr>
        <w:tc>
          <w:tcPr/>
          <w:p>
            <w:pPr>
              <w:pStyle w:val="Compact"/>
              <w:jc w:val="left"/>
            </w:pPr>
            <w:r>
              <w:t xml:space="preserve">3</w:t>
            </w:r>
          </w:p>
        </w:tc>
        <w:tc>
          <w:tcPr/>
          <w:p>
            <w:pPr>
              <w:pStyle w:val="Compact"/>
              <w:jc w:val="left"/>
            </w:pPr>
            <w:r>
              <w:t xml:space="preserve">Aerodynamic Design Review &amp; Optimisation</w:t>
            </w:r>
          </w:p>
        </w:tc>
        <w:tc>
          <w:tcPr/>
          <w:p>
            <w:pPr>
              <w:pStyle w:val="Compact"/>
              <w:jc w:val="right"/>
            </w:pPr>
            <w:r>
              <w:t xml:space="preserve">80</w:t>
            </w:r>
          </w:p>
        </w:tc>
        <w:tc>
          <w:tcPr/>
          <w:p>
            <w:pPr>
              <w:pStyle w:val="Compact"/>
              <w:jc w:val="right"/>
            </w:pPr>
            <w:r>
              <w:t xml:space="preserve">$285.00</w:t>
            </w:r>
          </w:p>
        </w:tc>
        <w:tc>
          <w:tcPr/>
          <w:p>
            <w:pPr>
              <w:pStyle w:val="Compact"/>
              <w:jc w:val="right"/>
            </w:pPr>
            <w:r>
              <w:t xml:space="preserve">$22,800.00</w:t>
            </w:r>
          </w:p>
        </w:tc>
      </w:tr>
      <w:tr>
        <w:tc>
          <w:tcPr/>
          <w:p>
            <w:pPr>
              <w:pStyle w:val="Compact"/>
              <w:jc w:val="left"/>
            </w:pPr>
            <w:r>
              <w:t xml:space="preserve">4</w:t>
            </w:r>
          </w:p>
        </w:tc>
        <w:tc>
          <w:tcPr/>
          <w:p>
            <w:pPr>
              <w:pStyle w:val="Compact"/>
              <w:jc w:val="left"/>
            </w:pPr>
            <w:r>
              <w:t xml:space="preserve">Avionics Integration Technical Advisory</w:t>
            </w:r>
          </w:p>
        </w:tc>
        <w:tc>
          <w:tcPr/>
          <w:p>
            <w:pPr>
              <w:pStyle w:val="Compact"/>
              <w:jc w:val="right"/>
            </w:pPr>
            <w:r>
              <w:t xml:space="preserve">64</w:t>
            </w:r>
          </w:p>
        </w:tc>
        <w:tc>
          <w:tcPr/>
          <w:p>
            <w:pPr>
              <w:pStyle w:val="Compact"/>
              <w:jc w:val="right"/>
            </w:pPr>
            <w:r>
              <w:t xml:space="preserve">$285.00</w:t>
            </w:r>
          </w:p>
        </w:tc>
        <w:tc>
          <w:tcPr/>
          <w:p>
            <w:pPr>
              <w:pStyle w:val="Compact"/>
              <w:jc w:val="right"/>
            </w:pPr>
            <w:r>
              <w:t xml:space="preserve">$18,240.00</w:t>
            </w:r>
          </w:p>
        </w:tc>
      </w:tr>
      <w:tr>
        <w:tc>
          <w:tcPr/>
          <w:p>
            <w:pPr>
              <w:pStyle w:val="Compact"/>
              <w:jc w:val="left"/>
            </w:pPr>
            <w:r>
              <w:t xml:space="preserve">5</w:t>
            </w:r>
          </w:p>
        </w:tc>
        <w:tc>
          <w:tcPr/>
          <w:p>
            <w:pPr>
              <w:pStyle w:val="Compact"/>
              <w:jc w:val="left"/>
            </w:pPr>
            <w:r>
              <w:t xml:space="preserve">CASA Regulatory Compliance Documentation</w:t>
            </w:r>
          </w:p>
        </w:tc>
        <w:tc>
          <w:tcPr/>
          <w:p>
            <w:pPr>
              <w:pStyle w:val="Compact"/>
              <w:jc w:val="right"/>
            </w:pPr>
            <w:r>
              <w:t xml:space="preserve">72</w:t>
            </w:r>
          </w:p>
        </w:tc>
        <w:tc>
          <w:tcPr/>
          <w:p>
            <w:pPr>
              <w:pStyle w:val="Compact"/>
              <w:jc w:val="right"/>
            </w:pPr>
            <w:r>
              <w:t xml:space="preserve">$285.00</w:t>
            </w:r>
          </w:p>
        </w:tc>
        <w:tc>
          <w:tcPr/>
          <w:p>
            <w:pPr>
              <w:pStyle w:val="Compact"/>
              <w:jc w:val="right"/>
            </w:pPr>
            <w:r>
              <w:t xml:space="preserve">$20,520.00</w:t>
            </w:r>
          </w:p>
        </w:tc>
      </w:tr>
      <w:tr>
        <w:tc>
          <w:tcPr/>
          <w:p>
            <w:pPr>
              <w:pStyle w:val="Compact"/>
              <w:jc w:val="left"/>
            </w:pPr>
            <w:r>
              <w:t xml:space="preserve">6</w:t>
            </w:r>
          </w:p>
        </w:tc>
        <w:tc>
          <w:tcPr/>
          <w:p>
            <w:pPr>
              <w:pStyle w:val="Compact"/>
              <w:jc w:val="left"/>
            </w:pPr>
            <w:r>
              <w:t xml:space="preserve">On-Site Engineering Support (Bankstown, Australia Sydney)</w:t>
            </w:r>
          </w:p>
        </w:tc>
        <w:tc>
          <w:tcPr/>
          <w:p>
            <w:pPr>
              <w:pStyle w:val="Compact"/>
              <w:jc w:val="right"/>
            </w:pPr>
            <w:r>
              <w:t xml:space="preserve">40</w:t>
            </w:r>
          </w:p>
        </w:tc>
        <w:tc>
          <w:tcPr/>
          <w:p>
            <w:pPr>
              <w:pStyle w:val="Compact"/>
              <w:jc w:val="right"/>
            </w:pPr>
            <w:r>
              <w:t xml:space="preserve">$320.00</w:t>
            </w:r>
          </w:p>
        </w:tc>
        <w:tc>
          <w:tcPr/>
          <w:p>
            <w:pPr>
              <w:pStyle w:val="Compact"/>
              <w:jc w:val="right"/>
            </w:pPr>
            <w:r>
              <w:t xml:space="preserve">$12,800.00</w:t>
            </w:r>
          </w:p>
        </w:tc>
      </w:tr>
      <w:tr>
        <w:tc>
          <w:tcPr/>
          <w:p>
            <w:pPr>
              <w:pStyle w:val="Compact"/>
              <w:jc w:val="left"/>
            </w:pPr>
            <w:r>
              <w:t xml:space="preserve">7</w:t>
            </w:r>
          </w:p>
        </w:tc>
        <w:tc>
          <w:tcPr/>
          <w:p>
            <w:pPr>
              <w:pStyle w:val="Compact"/>
              <w:jc w:val="left"/>
            </w:pPr>
            <w:r>
              <w:t xml:space="preserve">Specialist Software Licences (ANSYS, CATIA, NASTRAN)</w:t>
            </w:r>
          </w:p>
        </w:tc>
        <w:tc>
          <w:tcPr/>
          <w:p>
            <w:pPr>
              <w:pStyle w:val="Compact"/>
              <w:jc w:val="right"/>
            </w:pPr>
            <w:r>
              <w:t xml:space="preserve">—</w:t>
            </w:r>
          </w:p>
        </w:tc>
        <w:tc>
          <w:tcPr/>
          <w:p>
            <w:pPr>
              <w:pStyle w:val="Compact"/>
              <w:jc w:val="right"/>
            </w:pPr>
            <w:r>
              <w:t xml:space="preserve">—</w:t>
            </w:r>
          </w:p>
        </w:tc>
        <w:tc>
          <w:tcPr/>
          <w:p>
            <w:pPr>
              <w:pStyle w:val="Compact"/>
              <w:jc w:val="right"/>
            </w:pPr>
            <w:r>
              <w:t xml:space="preserve">$8,500.00</w:t>
            </w:r>
          </w:p>
        </w:tc>
      </w:tr>
      <w:tr>
        <w:tc>
          <w:tcPr/>
          <w:p>
            <w:pPr>
              <w:pStyle w:val="Compact"/>
              <w:jc w:val="left"/>
            </w:pPr>
            <w:r>
              <w:t xml:space="preserve">8</w:t>
            </w:r>
          </w:p>
        </w:tc>
        <w:tc>
          <w:tcPr/>
          <w:p>
            <w:pPr>
              <w:pStyle w:val="Compact"/>
              <w:jc w:val="left"/>
            </w:pPr>
            <w:r>
              <w:t xml:space="preserve">Travel &amp; Accommodation (Australia Sydney metro area)</w:t>
            </w:r>
          </w:p>
        </w:tc>
        <w:tc>
          <w:tcPr/>
          <w:p>
            <w:pPr>
              <w:pStyle w:val="Compact"/>
              <w:jc w:val="right"/>
            </w:pPr>
            <w:r>
              <w:t xml:space="preserve">—</w:t>
            </w:r>
          </w:p>
        </w:tc>
        <w:tc>
          <w:tcPr/>
          <w:p>
            <w:pPr>
              <w:pStyle w:val="Compact"/>
              <w:jc w:val="right"/>
            </w:pPr>
            <w:r>
              <w:t xml:space="preserve">—</w:t>
            </w:r>
          </w:p>
        </w:tc>
        <w:tc>
          <w:tcPr/>
          <w:p>
            <w:pPr>
              <w:pStyle w:val="Compact"/>
              <w:jc w:val="right"/>
            </w:pPr>
            <w:r>
              <w:t xml:space="preserve">$3,200.00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$147,420.00</w:t>
            </w:r>
          </w:p>
        </w:tc>
      </w:tr>
      <w:tr>
        <w:tc>
          <w:tcPr/>
          <w:p>
            <w:pPr>
              <w:pStyle w:val="Compact"/>
              <w:jc w:val="left"/>
            </w:pPr>
            <w:r>
              <w:t xml:space="preserve">GST (10%):</w:t>
            </w:r>
          </w:p>
        </w:tc>
        <w:tc>
          <w:tcPr/>
          <w:p>
            <w:pPr>
              <w:pStyle w:val="Compact"/>
              <w:jc w:val="right"/>
            </w:pPr>
            <w:r>
              <w:t xml:space="preserve">$14,742.00</w:t>
            </w:r>
          </w:p>
        </w:tc>
      </w:tr>
      <w:tr>
        <w:tc>
          <w:tcPr/>
          <w:p>
            <w:pPr>
              <w:pStyle w:val="Compact"/>
              <w:jc w:val="left"/>
            </w:pPr>
            <w:r>
              <w:t xml:space="preserve">TOTAL (Incl. GST):</w:t>
            </w:r>
          </w:p>
        </w:tc>
        <w:tc>
          <w:tcPr/>
          <w:p>
            <w:pPr>
              <w:pStyle w:val="Compact"/>
              <w:jc w:val="right"/>
            </w:pPr>
            <w:r>
              <w:t xml:space="preserve">$162,162.00 AUD</w:t>
            </w:r>
          </w:p>
        </w:tc>
      </w:tr>
    </w:tbl>
    <w:bookmarkEnd w:id="24"/>
    <w:bookmarkStart w:id="25" w:name="payment-schedule"/>
    <w:p>
      <w:pPr>
        <w:pStyle w:val="Heading2"/>
      </w:pPr>
      <w:r>
        <w:t xml:space="preserve">Payment Schedule</w:t>
      </w:r>
    </w:p>
    <w:p>
      <w:pPr>
        <w:numPr>
          <w:ilvl w:val="0"/>
          <w:numId w:val="1002"/>
        </w:numPr>
        <w:pStyle w:val="Compact"/>
      </w:pPr>
      <w:r>
        <w:rPr>
          <w:bCs/>
          <w:b/>
        </w:rPr>
        <w:t xml:space="preserve">Milestone 1 (30%):</w:t>
      </w:r>
      <w:r>
        <w:t xml:space="preserve"> </w:t>
      </w:r>
      <w:r>
        <w:t xml:space="preserve">$48,648.60 – Due upon acceptance of this Quotation Estimate and project commencement.</w:t>
      </w:r>
    </w:p>
    <w:p>
      <w:pPr>
        <w:numPr>
          <w:ilvl w:val="0"/>
          <w:numId w:val="1002"/>
        </w:numPr>
        <w:pStyle w:val="Compact"/>
      </w:pPr>
      <w:r>
        <w:rPr>
          <w:bCs/>
          <w:b/>
        </w:rPr>
        <w:t xml:space="preserve">Milestone 2 (30%):</w:t>
      </w:r>
      <w:r>
        <w:t xml:space="preserve"> </w:t>
      </w:r>
      <w:r>
        <w:t xml:space="preserve">$48,648.60 – Due upon delivery of the Structural Integrity Assessment and Propulsion System reports.</w:t>
      </w:r>
    </w:p>
    <w:p>
      <w:pPr>
        <w:numPr>
          <w:ilvl w:val="0"/>
          <w:numId w:val="1002"/>
        </w:numPr>
        <w:pStyle w:val="Compact"/>
      </w:pPr>
      <w:r>
        <w:rPr>
          <w:bCs/>
          <w:b/>
        </w:rPr>
        <w:t xml:space="preserve">Milestone 3 (30%):</w:t>
      </w:r>
      <w:r>
        <w:t xml:space="preserve"> </w:t>
      </w:r>
      <w:r>
        <w:t xml:space="preserve">$48,648.60 – Due upon completion of the Aerodynamic Design Review and Avionics Integration advisory.</w:t>
      </w:r>
    </w:p>
    <w:p>
      <w:pPr>
        <w:numPr>
          <w:ilvl w:val="0"/>
          <w:numId w:val="1002"/>
        </w:numPr>
        <w:pStyle w:val="Compact"/>
      </w:pPr>
      <w:r>
        <w:rPr>
          <w:bCs/>
          <w:b/>
        </w:rPr>
        <w:t xml:space="preserve">Milestone 4 (10%):</w:t>
      </w:r>
      <w:r>
        <w:t xml:space="preserve"> </w:t>
      </w:r>
      <w:r>
        <w:t xml:space="preserve">$16,216.20 – Due upon final submission of all CASA compliance documentation and project close-out.</w:t>
      </w:r>
    </w:p>
    <w:p>
      <w:pPr>
        <w:pStyle w:val="FirstParagraph"/>
      </w:pPr>
      <w:r>
        <w:t xml:space="preserve">All payments are to be made via bank transfer to the account details provided in the accompanying invoice. Payment terms are 14 calendar days from the date of invoice issuance. Late payments will attract interest at the rate of 2% per month in accordance with the Australian Consumer Law.</w:t>
      </w:r>
    </w:p>
    <w:bookmarkEnd w:id="25"/>
    <w:bookmarkStart w:id="26" w:name="terms-and-conditions"/>
    <w:p>
      <w:pPr>
        <w:pStyle w:val="Heading2"/>
      </w:pPr>
      <w:r>
        <w:t xml:space="preserve">Terms and Conditions</w:t>
      </w:r>
    </w:p>
    <w:p>
      <w:pPr>
        <w:numPr>
          <w:ilvl w:val="0"/>
          <w:numId w:val="1003"/>
        </w:numPr>
        <w:pStyle w:val="Compact"/>
      </w:pPr>
      <w:r>
        <w:t xml:space="preserve">This Quotation Estimate is valid for a period of 90 days from the date of issue. Beyond this period, rates and availability of the Aerospace Engineer services may be subject to revision.</w:t>
      </w:r>
    </w:p>
    <w:p>
      <w:pPr>
        <w:numPr>
          <w:ilvl w:val="0"/>
          <w:numId w:val="1003"/>
        </w:numPr>
        <w:pStyle w:val="Compact"/>
      </w:pPr>
      <w:r>
        <w:t xml:space="preserve">All engineering work performed under this Quotation Estimate shall comply with the Australian Standards (AS) and CASA regulations governing aerospace engineering practice in Australia Sydney.</w:t>
      </w:r>
    </w:p>
    <w:p>
      <w:pPr>
        <w:numPr>
          <w:ilvl w:val="0"/>
          <w:numId w:val="1003"/>
        </w:numPr>
        <w:pStyle w:val="Compact"/>
      </w:pPr>
      <w:r>
        <w:t xml:space="preserve">The Aerospace Engineer shall maintain professional indemnity insurance with a minimum coverage of AUD $10,000,000 throughout the duration of the engagement.</w:t>
      </w:r>
    </w:p>
    <w:p>
      <w:pPr>
        <w:numPr>
          <w:ilvl w:val="0"/>
          <w:numId w:val="1003"/>
        </w:numPr>
        <w:pStyle w:val="Compact"/>
      </w:pPr>
      <w:r>
        <w:t xml:space="preserve">All intellectual property, design data, and technical documentation produced under this engagement shall become the sole property of the client upon full and final payment.</w:t>
      </w:r>
    </w:p>
    <w:p>
      <w:pPr>
        <w:numPr>
          <w:ilvl w:val="0"/>
          <w:numId w:val="1003"/>
        </w:numPr>
        <w:pStyle w:val="Compact"/>
      </w:pPr>
      <w:r>
        <w:t xml:space="preserve">The Aerospace Engineer reserves the right to decline or modify any aspect of the scope of work if it is determined that the requested work falls outside the boundaries of safe and ethical aerospace engineering practice.</w:t>
      </w:r>
    </w:p>
    <w:p>
      <w:pPr>
        <w:numPr>
          <w:ilvl w:val="0"/>
          <w:numId w:val="1003"/>
        </w:numPr>
        <w:pStyle w:val="Compact"/>
      </w:pPr>
      <w:r>
        <w:t xml:space="preserve">Any changes to the scope of work beyond 10% of the originally estimated hours will require a written variation order signed by both parties before additional work commences.</w:t>
      </w:r>
    </w:p>
    <w:p>
      <w:pPr>
        <w:numPr>
          <w:ilvl w:val="0"/>
          <w:numId w:val="1003"/>
        </w:numPr>
        <w:pStyle w:val="Compact"/>
      </w:pPr>
      <w:r>
        <w:t xml:space="preserve">This Quotation Estimate is governed by the laws of New South Wales, Australia. Any disputes arising from this engagement shall be resolved through mediation in Australia Sydney before proceeding to litigation.</w:t>
      </w:r>
    </w:p>
    <w:p>
      <w:pPr>
        <w:numPr>
          <w:ilvl w:val="0"/>
          <w:numId w:val="1003"/>
        </w:numPr>
        <w:pStyle w:val="Compact"/>
      </w:pPr>
      <w:r>
        <w:t xml:space="preserve">Confidentiality: All information exchanged between the parties shall be treated as strictly confidential and shall not be disclosed to third parties without prior written consent, in accordance with the Australian Privacy Act 1988.</w:t>
      </w:r>
    </w:p>
    <w:bookmarkEnd w:id="26"/>
    <w:bookmarkStart w:id="27" w:name="acceptance"/>
    <w:p>
      <w:pPr>
        <w:pStyle w:val="Heading2"/>
      </w:pPr>
      <w:r>
        <w:t xml:space="preserve">Acceptance</w:t>
      </w:r>
    </w:p>
    <w:p>
      <w:pPr>
        <w:pStyle w:val="FirstParagraph"/>
      </w:pPr>
      <w:r>
        <w:t xml:space="preserve">By signing below, the client acknowledges and accepts the terms, conditions, and pricing outlined in this Quotation Estimate for Aerospace Engineer services to be delivered in Australia Sydney.</w:t>
      </w:r>
    </w:p>
    <w:tbl>
      <w:tblPr>
        <w:tblStyle w:val="Table"/>
        <w:tblW w:type="pct" w:w="5000"/>
        <w:tblLook w:firstRow="0" w:lastRow="0" w:firstColumn="0" w:lastColumn="0" w:noHBand="0" w:noVBand="0" w:val="0000"/>
      </w:tblPr>
      <w:tblGrid>
        <w:gridCol w:w="3960"/>
        <w:gridCol w:w="3960"/>
      </w:tblGrid>
      <w:tr>
        <w:tc>
          <w:tcPr/>
          <w:p>
            <w:pPr>
              <w:jc w:val="left"/>
            </w:pPr>
            <w:r>
              <w:t xml:space="preserve">For and on behalf of the Client:</w:t>
            </w:r>
          </w:p>
          <w:p>
            <w:pPr>
              <w:jc w:val="left"/>
            </w:pPr>
            <w:r>
              <w:t xml:space="preserve">Name: ______________________________</w:t>
            </w:r>
          </w:p>
          <w:p>
            <w:pPr>
              <w:jc w:val="left"/>
            </w:pPr>
            <w:r>
              <w:t xml:space="preserve">Title: ______________________________</w:t>
            </w:r>
          </w:p>
          <w:p>
            <w:pPr>
              <w:jc w:val="left"/>
            </w:pPr>
            <w:r>
              <w:t xml:space="preserve">Signature: ______________________________</w:t>
            </w:r>
          </w:p>
          <w:p>
            <w:pPr>
              <w:jc w:val="left"/>
            </w:pPr>
            <w:r>
              <w:t xml:space="preserve">Date: ______________________________</w:t>
            </w:r>
          </w:p>
        </w:tc>
        <w:tc>
          <w:tcPr/>
          <w:p>
            <w:pPr>
              <w:jc w:val="left"/>
            </w:pPr>
            <w:r>
              <w:t xml:space="preserve">For and on behalf of the Aerospace Engineer:</w:t>
            </w:r>
          </w:p>
          <w:p>
            <w:pPr>
              <w:jc w:val="left"/>
            </w:pPr>
            <w:r>
              <w:t xml:space="preserve">Name: Dr. Marcus T. Whitfield</w:t>
            </w:r>
          </w:p>
          <w:p>
            <w:pPr>
              <w:jc w:val="left"/>
            </w:pPr>
            <w:r>
              <w:t xml:space="preserve">Title: Principal Aerospace Engineer</w:t>
            </w:r>
          </w:p>
          <w:p>
            <w:pPr>
              <w:jc w:val="left"/>
            </w:pPr>
            <w:r>
              <w:t xml:space="preserve">Signature: ______________________________</w:t>
            </w:r>
          </w:p>
          <w:p>
            <w:pPr>
              <w:jc w:val="left"/>
            </w:pPr>
            <w:r>
              <w:t xml:space="preserve">Date: ______________________________</w:t>
            </w:r>
          </w:p>
        </w:tc>
      </w:tr>
    </w:tbl>
    <w:bookmarkEnd w:id="27"/>
    <w:p>
      <w:pPr>
        <w:pStyle w:val="BodyText"/>
      </w:pPr>
      <w:r>
        <w:t xml:space="preserve">This Quotation Estimate has been prepared by a registered Aerospace Engineer practising in Australia Sydney. All rates are quoted in Australian Dollars (AUD) and include applicable GST. This document is confidential and intended solely for the named recipient. For queries regarding this Quotation Estimate, please contact the undersigned at m.whitfield@aerospace-syd.com.au or +61 2 9384 7721.</w:t>
      </w:r>
    </w:p>
    <w:p>
      <w:pPr>
        <w:pStyle w:val="BodyText"/>
      </w:pPr>
      <w:r>
        <w:t xml:space="preserve">© 2025 Whitfield Aerospace Engineering Consultancy, Australia Sydney.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Australia Sydney</dc:title>
  <dc:creator/>
  <dc:language>en</dc:language>
  <cp:keywords/>
  <dcterms:created xsi:type="dcterms:W3CDTF">2026-10-10T02:16:42Z</dcterms:created>
  <dcterms:modified xsi:type="dcterms:W3CDTF">2026-10-10T02:16:42Z</dcterms:modified>
</cp:coreProperties>
</file>

<file path=docProps/custom.xml><?xml version="1.0" encoding="utf-8"?>
<Properties xmlns="http://schemas.openxmlformats.org/officeDocument/2006/custom-properties" xmlns:vt="http://schemas.openxmlformats.org/officeDocument/2006/docPropsVTypes"/>
</file>