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Aerospace Engineering Services — Bangladesh Dhaka</w:t>
      </w:r>
    </w:p>
    <w:bookmarkEnd w:id="20"/>
    <w:bookmarkStart w:id="21" w:name="service-provider"/>
    <w:p>
      <w:pPr>
        <w:pStyle w:val="Heading3"/>
      </w:pPr>
      <w:r>
        <w:t xml:space="preserve">Service Provider</w:t>
      </w:r>
    </w:p>
    <w:p>
      <w:pPr>
        <w:pStyle w:val="FirstParagraph"/>
      </w:pPr>
      <w:r>
        <w:rPr>
          <w:bCs/>
          <w:b/>
        </w:rPr>
        <w:t xml:space="preserve">Bengal Aerospace Engineering Consultants Ltd.</w:t>
      </w:r>
      <w:r>
        <w:br/>
      </w:r>
      <w:r>
        <w:t xml:space="preserve">Plot 42, Gulshan Avenue, Block C</w:t>
      </w:r>
      <w:r>
        <w:br/>
      </w:r>
      <w:r>
        <w:t xml:space="preserve">Gulshan-2, Dhaka-1212, Bangladesh</w:t>
      </w:r>
      <w:r>
        <w:br/>
      </w:r>
      <w:r>
        <w:t xml:space="preserve">Phone: +880-2-8812-3456</w:t>
      </w:r>
      <w:r>
        <w:br/>
      </w:r>
      <w:r>
        <w:t xml:space="preserve">Email: info@bengalaero.com.bd</w:t>
      </w:r>
      <w:r>
        <w:br/>
      </w:r>
      <w:r>
        <w:t xml:space="preserve">VAT Reg. No: 001234567-0101</w:t>
      </w:r>
    </w:p>
    <w:bookmarkEnd w:id="21"/>
    <w:bookmarkStart w:id="22" w:name="client-recipient"/>
    <w:p>
      <w:pPr>
        <w:pStyle w:val="Heading3"/>
      </w:pPr>
      <w:r>
        <w:t xml:space="preserve">Client / Recipient</w:t>
      </w:r>
    </w:p>
    <w:p>
      <w:pPr>
        <w:pStyle w:val="FirstParagraph"/>
      </w:pPr>
      <w:r>
        <w:rPr>
          <w:bCs/>
          <w:b/>
        </w:rPr>
        <w:t xml:space="preserve">Bangladesh Aeronautical Development Authority</w:t>
      </w:r>
      <w:r>
        <w:br/>
      </w:r>
      <w:r>
        <w:t xml:space="preserve">Sector 7, Uttara, Dhaka-1230</w:t>
      </w:r>
      <w:r>
        <w:br/>
      </w:r>
      <w:r>
        <w:t xml:space="preserve">Bangladesh</w:t>
      </w:r>
      <w:r>
        <w:br/>
      </w:r>
      <w:r>
        <w:t xml:space="preserve">Attn: Chief Procurement Officer</w:t>
      </w:r>
      <w:r>
        <w:br/>
      </w:r>
      <w:r>
        <w:t xml:space="preserve">Phone: +880-2-9876-5432</w:t>
      </w:r>
      <w:r>
        <w:br/>
      </w:r>
      <w:r>
        <w:t xml:space="preserve">Email: procurement@bada.gov.bd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BAEC/QE/2025/0047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Project Location:</w:t>
            </w:r>
          </w:p>
        </w:tc>
        <w:tc>
          <w:tcPr/>
          <w:p>
            <w:pPr>
              <w:pStyle w:val="Compact"/>
              <w:jc w:val="left"/>
            </w:pPr>
            <w:r>
              <w:t xml:space="preserve">Dhaka, Bangladesh</w:t>
            </w:r>
          </w:p>
        </w:tc>
      </w:tr>
      <w:tr>
        <w:tc>
          <w:tcPr/>
          <w:p>
            <w:pPr>
              <w:pStyle w:val="Compact"/>
              <w:jc w:val="left"/>
            </w:pPr>
            <w:r>
              <w:t xml:space="preserve">Prepared By:</w:t>
            </w:r>
          </w:p>
        </w:tc>
        <w:tc>
          <w:tcPr/>
          <w:p>
            <w:pPr>
              <w:pStyle w:val="Compact"/>
              <w:jc w:val="left"/>
            </w:pPr>
            <w:r>
              <w:t xml:space="preserve">Eng. Rafiqul Islam, Lead Aerospace Engineer</w:t>
            </w:r>
          </w:p>
        </w:tc>
        <w:tc>
          <w:tcPr/>
          <w:p>
            <w:pPr>
              <w:pStyle w:val="Compact"/>
              <w:jc w:val="left"/>
            </w:pPr>
            <w:r>
              <w:t xml:space="preserve">Approved By:</w:t>
            </w:r>
          </w:p>
        </w:tc>
        <w:tc>
          <w:tcPr/>
          <w:p>
            <w:pPr>
              <w:pStyle w:val="Compact"/>
              <w:jc w:val="left"/>
            </w:pPr>
            <w:r>
              <w:t xml:space="preserve">Dr. Farhana Akter, Managing Director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Bengal Aerospace Engineering Consultants Ltd. to provide a comprehensive, itemized cost breakdown for the engagement of a senior</w:t>
      </w:r>
      <w:r>
        <w:t xml:space="preserve"> </w:t>
      </w:r>
      <w:r>
        <w:t xml:space="preserve">Aerospace Engineer</w:t>
      </w:r>
      <w:r>
        <w:t xml:space="preserve"> </w:t>
      </w:r>
      <w:r>
        <w:t xml:space="preserve">and associated technical support services. The scope of work described herein is specifically tailored for deployment and execution within</w:t>
      </w:r>
      <w:r>
        <w:t xml:space="preserve"> </w:t>
      </w:r>
      <w:r>
        <w:t xml:space="preserve">Bangladesh Dhaka</w:t>
      </w:r>
      <w:r>
        <w:t xml:space="preserve">, encompassing all on-site consultations, design reviews, structural analyses, and regulatory compliance assessments required by the client. This document serves as the definitive financial and technical proposal for the proposed aerospace engineering engagement and shall remain binding upon both parties for the stated validity period.</w:t>
      </w:r>
    </w:p>
    <w:bookmarkEnd w:id="23"/>
    <w:bookmarkStart w:id="24" w:name="detailed-scope-of-work"/>
    <w:p>
      <w:pPr>
        <w:pStyle w:val="Heading2"/>
      </w:pPr>
      <w:r>
        <w:t xml:space="preserve">2. Detailed Scope of Work</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perform the following duties and deliverables at the client's designated facility in</w:t>
      </w:r>
      <w:r>
        <w:t xml:space="preserve"> </w:t>
      </w:r>
      <w:r>
        <w:t xml:space="preserve">Bangladesh Dhaka</w:t>
      </w:r>
      <w:r>
        <w:t xml:space="preserve">:</w:t>
      </w:r>
    </w:p>
    <w:p>
      <w:pPr>
        <w:numPr>
          <w:ilvl w:val="0"/>
          <w:numId w:val="1001"/>
        </w:numPr>
        <w:pStyle w:val="Compact"/>
      </w:pPr>
      <w:r>
        <w:t xml:space="preserve">Conduct a full structural integrity assessment of the existing light aircraft prototype (Model BD-12) housed at the Uttara hangar facility.</w:t>
      </w:r>
    </w:p>
    <w:p>
      <w:pPr>
        <w:numPr>
          <w:ilvl w:val="0"/>
          <w:numId w:val="1001"/>
        </w:numPr>
        <w:pStyle w:val="Compact"/>
      </w:pPr>
      <w:r>
        <w:t xml:space="preserve">Perform computational fluid dynamics (CFD) simulations for aerodynamic optimization of the wing and fuselage configurations.</w:t>
      </w:r>
    </w:p>
    <w:p>
      <w:pPr>
        <w:numPr>
          <w:ilvl w:val="0"/>
          <w:numId w:val="1001"/>
        </w:numPr>
        <w:pStyle w:val="Compact"/>
      </w:pPr>
      <w:r>
        <w:t xml:space="preserve">Prepare detailed engineering drawings and technical specifications compliant with Bangladesh Civil Aviation Authority (BCAA) regulations and ICAO Annex 8 standards.</w:t>
      </w:r>
    </w:p>
    <w:p>
      <w:pPr>
        <w:numPr>
          <w:ilvl w:val="0"/>
          <w:numId w:val="1001"/>
        </w:numPr>
        <w:pStyle w:val="Compact"/>
      </w:pPr>
      <w:r>
        <w:t xml:space="preserve">Provide on-site technical supervision during the fabrication and assembly phase at the Dhaka industrial zone workshop.</w:t>
      </w:r>
    </w:p>
    <w:p>
      <w:pPr>
        <w:numPr>
          <w:ilvl w:val="0"/>
          <w:numId w:val="1001"/>
        </w:numPr>
        <w:pStyle w:val="Compact"/>
      </w:pPr>
      <w:r>
        <w:t xml:space="preserve">Deliver a comprehensive feasibility report for the proposed drone logistics network serving the Dhaka metropolitan area.</w:t>
      </w:r>
    </w:p>
    <w:p>
      <w:pPr>
        <w:numPr>
          <w:ilvl w:val="0"/>
          <w:numId w:val="1001"/>
        </w:numPr>
        <w:pStyle w:val="Compact"/>
      </w:pPr>
      <w:r>
        <w:t xml:space="preserve">Conduct two (2) on-site training sessions for the client's in-house engineering team on aerospace materials science and composite structure design.</w:t>
      </w:r>
    </w:p>
    <w:p>
      <w:pPr>
        <w:numPr>
          <w:ilvl w:val="0"/>
          <w:numId w:val="1001"/>
        </w:numPr>
        <w:pStyle w:val="Compact"/>
      </w:pPr>
      <w:r>
        <w:t xml:space="preserve">Offer a 90-day post-delivery technical support window for any design modifications or clarification queries arising from the completed work.</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Senior Aerospace Engineer — Professional Consultancy (on-site, Dhaka)</w:t>
            </w:r>
          </w:p>
        </w:tc>
        <w:tc>
          <w:tcPr/>
          <w:p>
            <w:pPr>
              <w:pStyle w:val="Compact"/>
              <w:jc w:val="left"/>
            </w:pPr>
            <w:r>
              <w:t xml:space="preserve">45 working days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t xml:space="preserve">CFD Simulation &amp; Aerodynamic Analysis (3 iterations)</w:t>
            </w:r>
          </w:p>
        </w:tc>
        <w:tc>
          <w:tcPr/>
          <w:p>
            <w:pPr>
              <w:pStyle w:val="Compact"/>
              <w:jc w:val="left"/>
            </w:pPr>
            <w:r>
              <w:t xml:space="preserve">3 packages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3</w:t>
            </w:r>
          </w:p>
        </w:tc>
        <w:tc>
          <w:tcPr/>
          <w:p>
            <w:pPr>
              <w:pStyle w:val="Compact"/>
              <w:jc w:val="left"/>
            </w:pPr>
            <w:r>
              <w:t xml:space="preserve">Structural Integrity Assessment &amp; NDT Testing</w:t>
            </w:r>
          </w:p>
        </w:tc>
        <w:tc>
          <w:tcPr/>
          <w:p>
            <w:pPr>
              <w:pStyle w:val="Compact"/>
              <w:jc w:val="left"/>
            </w:pPr>
            <w:r>
              <w:t xml:space="preserve">1 project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Engineering Drawings &amp; BCAA Compliance Documentation</w:t>
            </w:r>
          </w:p>
        </w:tc>
        <w:tc>
          <w:tcPr/>
          <w:p>
            <w:pPr>
              <w:pStyle w:val="Compact"/>
              <w:jc w:val="left"/>
            </w:pPr>
            <w:r>
              <w:t xml:space="preserve">1 set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Drone Logistics Feasibility Study (Dhaka Metro Area)</w:t>
            </w:r>
          </w:p>
        </w:tc>
        <w:tc>
          <w:tcPr/>
          <w:p>
            <w:pPr>
              <w:pStyle w:val="Compact"/>
              <w:jc w:val="left"/>
            </w:pPr>
            <w:r>
              <w:t xml:space="preserve">1 report</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On-site Training Sessions (2 days, up to 15 participants)</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7</w:t>
            </w:r>
          </w:p>
        </w:tc>
        <w:tc>
          <w:tcPr/>
          <w:p>
            <w:pPr>
              <w:pStyle w:val="Compact"/>
              <w:jc w:val="left"/>
            </w:pPr>
            <w:r>
              <w:t xml:space="preserve">Post-Delivery Technical Support (90 days, remote &amp; on-site)</w:t>
            </w:r>
          </w:p>
        </w:tc>
        <w:tc>
          <w:tcPr/>
          <w:p>
            <w:pPr>
              <w:pStyle w:val="Compact"/>
              <w:jc w:val="left"/>
            </w:pPr>
            <w:r>
              <w:t xml:space="preserve">90 days</w:t>
            </w:r>
          </w:p>
        </w:tc>
        <w:tc>
          <w:tcPr/>
          <w:p>
            <w:pPr>
              <w:pStyle w:val="Compact"/>
              <w:jc w:val="left"/>
            </w:pPr>
            <w:r>
              <w:t xml:space="preserve">1,200/day</w:t>
            </w:r>
          </w:p>
        </w:tc>
        <w:tc>
          <w:tcPr/>
          <w:p>
            <w:pPr>
              <w:pStyle w:val="Compact"/>
              <w:jc w:val="left"/>
            </w:pPr>
            <w:r>
              <w:t xml:space="preserve">108,000</w:t>
            </w:r>
          </w:p>
        </w:tc>
      </w:tr>
      <w:tr>
        <w:tc>
          <w:tcPr/>
          <w:p>
            <w:pPr>
              <w:pStyle w:val="Compact"/>
              <w:jc w:val="left"/>
            </w:pPr>
            <w:r>
              <w:t xml:space="preserve">8</w:t>
            </w:r>
          </w:p>
        </w:tc>
        <w:tc>
          <w:tcPr/>
          <w:p>
            <w:pPr>
              <w:pStyle w:val="Compact"/>
              <w:jc w:val="left"/>
            </w:pPr>
            <w:r>
              <w:t xml:space="preserve">Travel, Accommodation &amp; Local Logistics within Dhaka</w:t>
            </w:r>
          </w:p>
        </w:tc>
        <w:tc>
          <w:tcPr/>
          <w:p>
            <w:pPr>
              <w:pStyle w:val="Compact"/>
              <w:jc w:val="left"/>
            </w:pPr>
            <w:r>
              <w:t xml:space="preserve">45 days</w:t>
            </w:r>
          </w:p>
        </w:tc>
        <w:tc>
          <w:tcPr/>
          <w:p>
            <w:pPr>
              <w:pStyle w:val="Compact"/>
              <w:jc w:val="left"/>
            </w:pPr>
            <w:r>
              <w:t xml:space="preserve">3,500/day</w:t>
            </w:r>
          </w:p>
        </w:tc>
        <w:tc>
          <w:tcPr/>
          <w:p>
            <w:pPr>
              <w:pStyle w:val="Compact"/>
              <w:jc w:val="left"/>
            </w:pPr>
            <w:r>
              <w:t xml:space="preserve">157,500</w:t>
            </w:r>
          </w:p>
        </w:tc>
      </w:tr>
      <w:tr>
        <w:tc>
          <w:tcPr/>
          <w:p>
            <w:pPr>
              <w:pStyle w:val="Compact"/>
              <w:jc w:val="left"/>
            </w:pPr>
            <w:r>
              <w:t xml:space="preserve">9</w:t>
            </w:r>
          </w:p>
        </w:tc>
        <w:tc>
          <w:tcPr/>
          <w:p>
            <w:pPr>
              <w:pStyle w:val="Compact"/>
              <w:jc w:val="left"/>
            </w:pPr>
            <w:r>
              <w:t xml:space="preserve">Software Licenses &amp; Computational Resources (ANSYS, CATIA)</w:t>
            </w:r>
          </w:p>
        </w:tc>
        <w:tc>
          <w:tcPr/>
          <w:p>
            <w:pPr>
              <w:pStyle w:val="Compact"/>
              <w:jc w:val="left"/>
            </w:pPr>
            <w:r>
              <w:t xml:space="preserve">3 months</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10</w:t>
            </w:r>
          </w:p>
        </w:tc>
        <w:tc>
          <w:tcPr/>
          <w:p>
            <w:pPr>
              <w:pStyle w:val="Compact"/>
              <w:jc w:val="left"/>
            </w:pPr>
            <w:r>
              <w:t xml:space="preserve">Project Management &amp; Administrative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243,200</w:t>
            </w:r>
          </w:p>
        </w:tc>
      </w:tr>
      <w:tr>
        <w:tc>
          <w:tcPr>
            <w:gridSpan w:val="4"/>
          </w:tcPr>
          <w:p>
            <w:pPr>
              <w:pStyle w:val="Compact"/>
              <w:jc w:val="right"/>
            </w:pPr>
            <w:r>
              <w:t xml:space="preserve">Subtotal (BDT)</w:t>
            </w:r>
          </w:p>
        </w:tc>
        <w:tc>
          <w:tcPr/>
          <w:p>
            <w:pPr>
              <w:pStyle w:val="Compact"/>
              <w:jc w:val="left"/>
            </w:pPr>
            <w:r>
              <w:t xml:space="preserve">2,775,200</w:t>
            </w:r>
          </w:p>
        </w:tc>
      </w:tr>
      <w:tr>
        <w:tc>
          <w:tcPr>
            <w:gridSpan w:val="4"/>
          </w:tcPr>
          <w:p>
            <w:pPr>
              <w:pStyle w:val="Compact"/>
              <w:jc w:val="right"/>
            </w:pPr>
            <w:r>
              <w:t xml:space="preserve">VAT @ 15% (Bangladesh)</w:t>
            </w:r>
          </w:p>
        </w:tc>
        <w:tc>
          <w:tcPr/>
          <w:p>
            <w:pPr>
              <w:pStyle w:val="Compact"/>
              <w:jc w:val="left"/>
            </w:pPr>
            <w:r>
              <w:t xml:space="preserve">416,280</w:t>
            </w:r>
          </w:p>
        </w:tc>
      </w:tr>
      <w:tr>
        <w:tc>
          <w:tcPr>
            <w:gridSpan w:val="4"/>
          </w:tcPr>
          <w:p>
            <w:pPr>
              <w:pStyle w:val="Compact"/>
              <w:jc w:val="right"/>
            </w:pPr>
            <w:r>
              <w:t xml:space="preserve">Grand Total (BDT)</w:t>
            </w:r>
          </w:p>
        </w:tc>
        <w:tc>
          <w:tcPr/>
          <w:p>
            <w:pPr>
              <w:pStyle w:val="Compact"/>
              <w:jc w:val="left"/>
            </w:pPr>
            <w:r>
              <w:t xml:space="preserve">3,191,480</w:t>
            </w:r>
          </w:p>
        </w:tc>
      </w:tr>
    </w:tbl>
    <w:p>
      <w:pPr>
        <w:pStyle w:val="BodyText"/>
      </w:pPr>
      <w:r>
        <w:t xml:space="preserve">* All amounts are quoted in Bangladeshi Taka (BDT). Exchange rate reference: 1 USD ≈ 118 BDT (as of June 2025). The</w:t>
      </w:r>
      <w:r>
        <w:t xml:space="preserve"> </w:t>
      </w:r>
      <w:r>
        <w:t xml:space="preserve">Quotation Estimate</w:t>
      </w:r>
      <w:r>
        <w:t xml:space="preserve"> </w:t>
      </w:r>
      <w:r>
        <w:t xml:space="preserve">total is equivalent to approximately USD 27,046.44.</w:t>
      </w:r>
    </w:p>
    <w:bookmarkEnd w:id="25"/>
    <w:bookmarkStart w:id="26" w:name="payment-terms-and-schedule"/>
    <w:p>
      <w:pPr>
        <w:pStyle w:val="Heading2"/>
      </w:pPr>
      <w:r>
        <w:t xml:space="preserve">4. Payment Terms and Schedule</w:t>
      </w:r>
    </w:p>
    <w:p>
      <w:pPr>
        <w:numPr>
          <w:ilvl w:val="0"/>
          <w:numId w:val="1002"/>
        </w:numPr>
        <w:pStyle w:val="Compact"/>
      </w:pPr>
      <w:r>
        <w:rPr>
          <w:bCs/>
          <w:b/>
        </w:rPr>
        <w:t xml:space="preserve">Advance Payment (30%):</w:t>
      </w:r>
      <w:r>
        <w:t xml:space="preserve"> </w:t>
      </w:r>
      <w:r>
        <w:t xml:space="preserve">BDT 957,444 — Due within 7 working days of signed acceptance of this</w:t>
      </w:r>
      <w:r>
        <w:t xml:space="preserve"> </w:t>
      </w:r>
      <w:r>
        <w:t xml:space="preserve">Quotation Estimate</w:t>
      </w:r>
      <w:r>
        <w:t xml:space="preserve">.</w:t>
      </w:r>
    </w:p>
    <w:p>
      <w:pPr>
        <w:numPr>
          <w:ilvl w:val="0"/>
          <w:numId w:val="1002"/>
        </w:numPr>
        <w:pStyle w:val="Compact"/>
      </w:pPr>
      <w:r>
        <w:rPr>
          <w:bCs/>
          <w:b/>
        </w:rPr>
        <w:t xml:space="preserve">Milestone Payment (40%):</w:t>
      </w:r>
      <w:r>
        <w:t xml:space="preserve"> </w:t>
      </w:r>
      <w:r>
        <w:t xml:space="preserve">BDT 1,276,592 — Payable upon delivery and client sign-off of the CFD analysis, structural report, and engineering drawings.</w:t>
      </w:r>
    </w:p>
    <w:p>
      <w:pPr>
        <w:numPr>
          <w:ilvl w:val="0"/>
          <w:numId w:val="1002"/>
        </w:numPr>
        <w:pStyle w:val="Compact"/>
      </w:pPr>
      <w:r>
        <w:rPr>
          <w:bCs/>
          <w:b/>
        </w:rPr>
        <w:t xml:space="preserve">Final Payment (30%):</w:t>
      </w:r>
      <w:r>
        <w:t xml:space="preserve"> </w:t>
      </w:r>
      <w:r>
        <w:t xml:space="preserve">BDT 957,444 — Payable within 14 working days of completion of all deliverables, including the feasibility study and training sessions.</w:t>
      </w:r>
    </w:p>
    <w:p>
      <w:pPr>
        <w:numPr>
          <w:ilvl w:val="0"/>
          <w:numId w:val="1002"/>
        </w:numPr>
        <w:pStyle w:val="Compact"/>
      </w:pPr>
      <w:r>
        <w:t xml:space="preserve">All payments shall be made via bank transfer to the account of Bengal Aerospace Engineering Consultants Ltd., Sonali Bank, Gulshan Branch, Dhaka, Bangladesh. Account No: 0012-3456-7890-1234.</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sixty (60) calendar days from the date of issue. Beyond this period, all rates are subject to revision based on prevailing market conditions in</w:t>
      </w:r>
      <w:r>
        <w:t xml:space="preserve"> </w:t>
      </w:r>
      <w:r>
        <w:t xml:space="preserve">Bangladesh Dhaka</w:t>
      </w:r>
      <w:r>
        <w:t xml:space="preserve">.</w:t>
      </w:r>
    </w:p>
    <w:p>
      <w:pPr>
        <w:numPr>
          <w:ilvl w:val="0"/>
          <w:numId w:val="1003"/>
        </w:numPr>
        <w:pStyle w:val="Compact"/>
      </w:pPr>
      <w:r>
        <w:t xml:space="preserve">The</w:t>
      </w:r>
      <w:r>
        <w:t xml:space="preserve"> </w:t>
      </w:r>
      <w:r>
        <w:t xml:space="preserve">Aerospace Engineer</w:t>
      </w:r>
      <w:r>
        <w:t xml:space="preserve"> </w:t>
      </w:r>
      <w:r>
        <w:t xml:space="preserve">and all supporting personnel shall comply with all applicable laws, regulations, and safety protocols of the People's Republic of Bangladesh, including those enforced by the Bangladesh Civil Aviation Authority and the Department of Labour.</w:t>
      </w:r>
    </w:p>
    <w:p>
      <w:pPr>
        <w:numPr>
          <w:ilvl w:val="0"/>
          <w:numId w:val="1003"/>
        </w:numPr>
        <w:pStyle w:val="Compact"/>
      </w:pPr>
      <w:r>
        <w:t xml:space="preserve">All intellectual property, design documents, and data generated under this engagement shall become the sole property of the client upon full and final payment.</w:t>
      </w:r>
    </w:p>
    <w:p>
      <w:pPr>
        <w:numPr>
          <w:ilvl w:val="0"/>
          <w:numId w:val="1003"/>
        </w:numPr>
        <w:pStyle w:val="Compact"/>
      </w:pPr>
      <w:r>
        <w:t xml:space="preserve">The service provider shall maintain professional indemnity insurance with a minimum coverage of BDT 5,000,000 for the duration of the project.</w:t>
      </w:r>
    </w:p>
    <w:p>
      <w:pPr>
        <w:numPr>
          <w:ilvl w:val="0"/>
          <w:numId w:val="1003"/>
        </w:numPr>
        <w:pStyle w:val="Compact"/>
      </w:pPr>
      <w:r>
        <w:t xml:space="preserve">Any change in scope beyond the items listed in Section 2 shall be subject to a separate written amendment and revised</w:t>
      </w:r>
      <w:r>
        <w:t xml:space="preserve"> </w:t>
      </w:r>
      <w:r>
        <w:t xml:space="preserve">Quotation Estimate</w:t>
      </w:r>
      <w:r>
        <w:t xml:space="preserve"> </w:t>
      </w:r>
      <w:r>
        <w:t xml:space="preserve">approved by both parties.</w:t>
      </w:r>
    </w:p>
    <w:p>
      <w:pPr>
        <w:numPr>
          <w:ilvl w:val="0"/>
          <w:numId w:val="1003"/>
        </w:numPr>
        <w:pStyle w:val="Compact"/>
      </w:pPr>
      <w:r>
        <w:t xml:space="preserve">Disputes arising from this engagement shall be resolved through arbitration in Dhaka, Bangladesh, in accordance with the Arbitration Act, 2001 of Bangladesh.</w:t>
      </w:r>
    </w:p>
    <w:p>
      <w:pPr>
        <w:numPr>
          <w:ilvl w:val="0"/>
          <w:numId w:val="1003"/>
        </w:numPr>
        <w:pStyle w:val="Compact"/>
      </w:pPr>
      <w:r>
        <w:t xml:space="preserve">The service provider reserves the right to withdraw this</w:t>
      </w:r>
      <w:r>
        <w:t xml:space="preserve"> </w:t>
      </w:r>
      <w:r>
        <w:t xml:space="preserve">Quotation Estimate</w:t>
      </w:r>
      <w:r>
        <w:t xml:space="preserve"> </w:t>
      </w:r>
      <w:r>
        <w:t xml:space="preserve">without liability if the client fails to issue a written purchase order within the validity period.</w:t>
      </w:r>
    </w:p>
    <w:bookmarkEnd w:id="27"/>
    <w:bookmarkStart w:id="28" w:name="assumptions-and-exclusions"/>
    <w:p>
      <w:pPr>
        <w:pStyle w:val="Heading2"/>
      </w:pPr>
      <w:r>
        <w:t xml:space="preserve">6. Assumptions and Exclusions</w:t>
      </w:r>
    </w:p>
    <w:p>
      <w:pPr>
        <w:numPr>
          <w:ilvl w:val="0"/>
          <w:numId w:val="1004"/>
        </w:numPr>
        <w:pStyle w:val="Compact"/>
      </w:pPr>
      <w:r>
        <w:t xml:space="preserve">Client shall provide a dedicated, secure workspace and access to the aircraft prototype at the Uttara facility in Dhaka.</w:t>
      </w:r>
    </w:p>
    <w:p>
      <w:pPr>
        <w:numPr>
          <w:ilvl w:val="0"/>
          <w:numId w:val="1004"/>
        </w:numPr>
        <w:pStyle w:val="Compact"/>
      </w:pPr>
      <w:r>
        <w:t xml:space="preserve">Costs for raw materials, fabrication, and assembly of the aircraft are excluded from this</w:t>
      </w:r>
      <w:r>
        <w:t xml:space="preserve"> </w:t>
      </w:r>
      <w:r>
        <w:t xml:space="preserve">Quotation Estimate</w:t>
      </w:r>
      <w:r>
        <w:t xml:space="preserve"> </w:t>
      </w:r>
      <w:r>
        <w:t xml:space="preserve">and shall be procured separately by the client.</w:t>
      </w:r>
    </w:p>
    <w:p>
      <w:pPr>
        <w:numPr>
          <w:ilvl w:val="0"/>
          <w:numId w:val="1004"/>
        </w:numPr>
        <w:pStyle w:val="Compact"/>
      </w:pPr>
      <w:r>
        <w:t xml:space="preserve">International travel for the</w:t>
      </w:r>
      <w:r>
        <w:t xml:space="preserve"> </w:t>
      </w:r>
      <w:r>
        <w:t xml:space="preserve">Aerospace Engineer</w:t>
      </w:r>
      <w:r>
        <w:t xml:space="preserve"> </w:t>
      </w:r>
      <w:r>
        <w:t xml:space="preserve">(if sourced from outside Bangladesh) is not included; the engineer engaged is a resident professional based in Dhaka.</w:t>
      </w:r>
    </w:p>
    <w:p>
      <w:pPr>
        <w:numPr>
          <w:ilvl w:val="0"/>
          <w:numId w:val="1004"/>
        </w:numPr>
        <w:pStyle w:val="Compact"/>
      </w:pPr>
      <w:r>
        <w:t xml:space="preserve">Force majeure events, including but not limited to natural disasters, government-imposed lockdowns, or civil unrest in</w:t>
      </w:r>
      <w:r>
        <w:t xml:space="preserve"> </w:t>
      </w:r>
      <w:r>
        <w:t xml:space="preserve">Bangladesh Dhaka</w:t>
      </w:r>
      <w:r>
        <w:t xml:space="preserve">, shall extend the project timeline proportionally without penalty to either party.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the terms, conditions, and financial obligations outlined in this</w:t>
      </w:r>
      <w:r>
        <w:t xml:space="preserve"> </w:t>
      </w:r>
      <w:r>
        <w:t xml:space="preserve">Quotation Estimate</w:t>
      </w:r>
      <w:r>
        <w:t xml:space="preserve"> </w:t>
      </w:r>
      <w:r>
        <w:t xml:space="preserve">for the engagement of the</w:t>
      </w:r>
      <w:r>
        <w:t xml:space="preserve"> </w:t>
      </w:r>
      <w:r>
        <w:t xml:space="preserve">Aerospace Engineer</w:t>
      </w:r>
      <w:r>
        <w:t xml:space="preserve"> </w:t>
      </w:r>
      <w:r>
        <w:t xml:space="preserve">and associated services in</w:t>
      </w:r>
      <w:r>
        <w:t xml:space="preserve"> </w:t>
      </w:r>
      <w:r>
        <w:t xml:space="preserve">Bangladesh Dhaka</w:t>
      </w:r>
      <w:r>
        <w:t xml:space="preserve">.</w:t>
      </w:r>
    </w:p>
    <w:p>
      <w:pPr>
        <w:pStyle w:val="BodyText"/>
      </w:pPr>
      <w:r>
        <w:rPr>
          <w:bCs/>
          <w:b/>
        </w:rPr>
        <w:t xml:space="preserve">For and on behalf of the Service Provider</w:t>
      </w:r>
      <w:r>
        <w:br/>
      </w:r>
      <w:r>
        <w:t xml:space="preserve">Bengal Aerospace Engineering Consultants Ltd.</w:t>
      </w:r>
      <w:r>
        <w:br/>
      </w:r>
      <w:r>
        <w:br/>
      </w:r>
      <w:r>
        <w:t xml:space="preserve">Name: Dr. Farhana Akter</w:t>
      </w:r>
      <w:r>
        <w:br/>
      </w:r>
      <w:r>
        <w:t xml:space="preserve">Designation: Managing Director</w:t>
      </w:r>
      <w:r>
        <w:br/>
      </w:r>
      <w:r>
        <w:t xml:space="preserve">Date: _______________</w:t>
      </w:r>
    </w:p>
    <w:p>
      <w:pPr>
        <w:pStyle w:val="BodyText"/>
      </w:pPr>
      <w:r>
        <w:rPr>
          <w:bCs/>
          <w:b/>
        </w:rPr>
        <w:t xml:space="preserve">For and on behalf of the Client</w:t>
      </w:r>
      <w:r>
        <w:br/>
      </w:r>
      <w:r>
        <w:t xml:space="preserve">Bangladesh Aeronautical Development Authority</w:t>
      </w:r>
      <w:r>
        <w:br/>
      </w:r>
      <w:r>
        <w:br/>
      </w:r>
      <w:r>
        <w:t xml:space="preserve">Name: _________________________</w:t>
      </w:r>
      <w:r>
        <w:br/>
      </w:r>
      <w:r>
        <w:t xml:space="preserve">Designation: Chief Procurement Officer</w:t>
      </w:r>
      <w:r>
        <w:br/>
      </w:r>
      <w:r>
        <w:t xml:space="preserve">Date: 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BAEC/QE/2025/0047) is a confidential commercial document prepared exclusively for the named client in</w:t>
      </w:r>
      <w:r>
        <w:t xml:space="preserve"> </w:t>
      </w:r>
      <w:r>
        <w:t xml:space="preserve">Bangladesh Dhaka</w:t>
      </w:r>
      <w:r>
        <w:t xml:space="preserve">. It shall not be reproduced, distributed, or used for any purpose other than the evaluation of the proposed</w:t>
      </w:r>
      <w:r>
        <w:t xml:space="preserve"> </w:t>
      </w:r>
      <w:r>
        <w:t xml:space="preserve">Aerospace Engineer</w:t>
      </w:r>
      <w:r>
        <w:t xml:space="preserve"> </w:t>
      </w:r>
      <w:r>
        <w:t xml:space="preserve">engagement without prior written consent from Bengal Aerospace Engineering Consultants Ltd. All technical data and pricing contained herein are proprietary and protected under the Copyright Act, 2000 of Bangladesh.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Bangladesh Dhaka</dc:title>
  <dc:creator/>
  <dc:language>en</dc:language>
  <cp:keywords/>
  <dcterms:created xsi:type="dcterms:W3CDTF">2026-10-10T02:58:31Z</dcterms:created>
  <dcterms:modified xsi:type="dcterms:W3CDTF">2026-10-10T02:58:31Z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