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quotation-estimate"/>
    <w:p>
      <w:pPr>
        <w:pStyle w:val="Heading1"/>
      </w:pPr>
      <w:r>
        <w:t xml:space="preserve">Quotation Estimate</w:t>
      </w:r>
    </w:p>
    <w:p>
      <w:pPr>
        <w:pStyle w:val="FirstParagraph"/>
      </w:pPr>
      <w:r>
        <w:t xml:space="preserve">Professional Aerospace Engineering Services — Rio de Janeiro, Brazil</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QE-2025-RJ-0472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Brazilian Real (BRL / R$)</w:t>
      </w:r>
    </w:p>
    <w:bookmarkEnd w:id="21"/>
    <w:bookmarkStart w:id="22" w:name="service-provider"/>
    <w:p>
      <w:pPr>
        <w:pStyle w:val="Heading3"/>
      </w:pPr>
      <w:r>
        <w:t xml:space="preserve">Service Provider</w:t>
      </w:r>
    </w:p>
    <w:p>
      <w:pPr>
        <w:pStyle w:val="FirstParagraph"/>
      </w:pPr>
      <w:r>
        <w:rPr>
          <w:bCs/>
          <w:b/>
        </w:rPr>
        <w:t xml:space="preserve">Company:</w:t>
      </w:r>
      <w:r>
        <w:t xml:space="preserve"> </w:t>
      </w:r>
      <w:r>
        <w:t xml:space="preserve">AeroEng Solutions Ltda.</w:t>
      </w:r>
    </w:p>
    <w:p>
      <w:pPr>
        <w:pStyle w:val="BodyText"/>
      </w:pPr>
      <w:r>
        <w:rPr>
          <w:bCs/>
          <w:b/>
        </w:rPr>
        <w:t xml:space="preserve">Address:</w:t>
      </w:r>
      <w:r>
        <w:t xml:space="preserve"> </w:t>
      </w:r>
      <w:r>
        <w:t xml:space="preserve">Av. das Américas, 4.500 — Bloco B, Sala 1204</w:t>
      </w:r>
    </w:p>
    <w:p>
      <w:pPr>
        <w:pStyle w:val="BodyText"/>
      </w:pPr>
      <w:r>
        <w:rPr>
          <w:bCs/>
          <w:b/>
        </w:rPr>
        <w:t xml:space="preserve">City:</w:t>
      </w:r>
      <w:r>
        <w:t xml:space="preserve"> </w:t>
      </w:r>
      <w:r>
        <w:t xml:space="preserve">Rio de Janeiro, RJ — CEP 22793-085, Brazil</w:t>
      </w:r>
    </w:p>
    <w:p>
      <w:pPr>
        <w:pStyle w:val="BodyText"/>
      </w:pPr>
      <w:r>
        <w:rPr>
          <w:bCs/>
          <w:b/>
        </w:rPr>
        <w:t xml:space="preserve">CNPJ:</w:t>
      </w:r>
      <w:r>
        <w:t xml:space="preserve"> </w:t>
      </w:r>
      <w:r>
        <w:t xml:space="preserve">12.345.678/0001-90</w:t>
      </w:r>
    </w:p>
    <w:p>
      <w:pPr>
        <w:pStyle w:val="BodyText"/>
      </w:pPr>
      <w:r>
        <w:rPr>
          <w:bCs/>
          <w:b/>
        </w:rPr>
        <w:t xml:space="preserve">Contact:</w:t>
      </w:r>
      <w:r>
        <w:t xml:space="preserve"> </w:t>
      </w:r>
      <w:r>
        <w:t xml:space="preserve">contracts@aeroengsolutions.com.br</w:t>
      </w:r>
    </w:p>
    <w:bookmarkEnd w:id="22"/>
    <w:bookmarkStart w:id="23" w:name="client-requesting-party"/>
    <w:p>
      <w:pPr>
        <w:pStyle w:val="Heading3"/>
      </w:pPr>
      <w:r>
        <w:t xml:space="preserve">Client / Requesting Party</w:t>
      </w:r>
    </w:p>
    <w:p>
      <w:pPr>
        <w:pStyle w:val="FirstParagraph"/>
      </w:pPr>
      <w:r>
        <w:rPr>
          <w:bCs/>
          <w:b/>
        </w:rPr>
        <w:t xml:space="preserve">Company:</w:t>
      </w:r>
      <w:r>
        <w:t xml:space="preserve"> </w:t>
      </w:r>
      <w:r>
        <w:t xml:space="preserve">[Client Name to be Inserted]</w:t>
      </w:r>
    </w:p>
    <w:p>
      <w:pPr>
        <w:pStyle w:val="BodyText"/>
      </w:pPr>
      <w:r>
        <w:rPr>
          <w:bCs/>
          <w:b/>
        </w:rPr>
        <w:t xml:space="preserve">Address:</w:t>
      </w:r>
      <w:r>
        <w:t xml:space="preserve"> </w:t>
      </w:r>
      <w:r>
        <w:t xml:space="preserve">[Client Address], Rio de Janeiro, RJ, Brazil</w:t>
      </w:r>
    </w:p>
    <w:p>
      <w:pPr>
        <w:pStyle w:val="BodyText"/>
      </w:pPr>
      <w:r>
        <w:rPr>
          <w:bCs/>
          <w:b/>
        </w:rPr>
        <w:t xml:space="preserve">Reference:</w:t>
      </w:r>
      <w:r>
        <w:t xml:space="preserve"> </w:t>
      </w:r>
      <w:r>
        <w:t xml:space="preserve">Project RFQ-2025-089</w:t>
      </w:r>
    </w:p>
    <w:bookmarkEnd w:id="23"/>
    <w:bookmarkStart w:id="24" w:name="scope-location"/>
    <w:p>
      <w:pPr>
        <w:pStyle w:val="Heading3"/>
      </w:pPr>
      <w:r>
        <w:t xml:space="preserve">Scope Location</w:t>
      </w:r>
    </w:p>
    <w:p>
      <w:pPr>
        <w:pStyle w:val="FirstParagraph"/>
      </w:pPr>
      <w:r>
        <w:rPr>
          <w:bCs/>
          <w:b/>
        </w:rPr>
        <w:t xml:space="preserve">Primary Site:</w:t>
      </w:r>
      <w:r>
        <w:t xml:space="preserve"> </w:t>
      </w:r>
      <w:r>
        <w:t xml:space="preserve">Rio de Janeiro, State of Rio de Janeiro, Brazil</w:t>
      </w:r>
    </w:p>
    <w:p>
      <w:pPr>
        <w:pStyle w:val="BodyText"/>
      </w:pPr>
      <w:r>
        <w:rPr>
          <w:bCs/>
          <w:b/>
        </w:rPr>
        <w:t xml:space="preserve">Secondary Site:</w:t>
      </w:r>
      <w:r>
        <w:t xml:space="preserve"> </w:t>
      </w:r>
      <w:r>
        <w:t xml:space="preserve">Santos Dumont / Galeão International Airport, RJ</w:t>
      </w:r>
    </w:p>
    <w:p>
      <w:pPr>
        <w:pStyle w:val="BodyText"/>
      </w:pPr>
      <w:r>
        <w:rPr>
          <w:bCs/>
          <w:b/>
        </w:rPr>
        <w:t xml:space="preserve">Region:</w:t>
      </w:r>
      <w:r>
        <w:t xml:space="preserve"> </w:t>
      </w:r>
      <w:r>
        <w:t xml:space="preserve">Southeast Brazil</w:t>
      </w:r>
    </w:p>
    <w:bookmarkEnd w:id="24"/>
    <w:bookmarkStart w:id="25" w:name="executive-summary"/>
    <w:p>
      <w:pPr>
        <w:pStyle w:val="Heading2"/>
      </w:pPr>
      <w:r>
        <w:t xml:space="preserve">1. Executive Summary</w:t>
      </w:r>
    </w:p>
    <w:p>
      <w:pPr>
        <w:pStyle w:val="FirstParagraph"/>
      </w:pPr>
      <w:r>
        <w:t xml:space="preserve">This Quotation Estimate is formally issued by AeroEng Solutions Ltda. to provide a comprehensive cost breakdown for the engagement of a senior Aerospace Engineer to deliver specialized technical services within the metropolitan region of Rio de Janeiro, Brazil. The scope encompasses aerodynamic analysis, structural integrity assessment, propulsion system consultation, and regulatory compliance support in accordance with the standards established by the Brazilian National Civil Aviation Agency (ANAC) and the International Civil Aviation Organization (ICAO). All rates presented herein reflect current market conditions in Rio de Janeiro and are quoted in Brazilian Reais (BRL).</w:t>
      </w:r>
    </w:p>
    <w:bookmarkEnd w:id="25"/>
    <w:bookmarkStart w:id="26" w:name="scope-of-aerospace-engineering-services"/>
    <w:p>
      <w:pPr>
        <w:pStyle w:val="Heading2"/>
      </w:pPr>
      <w:r>
        <w:t xml:space="preserve">2. Scope of Aerospace Engineering Services</w:t>
      </w:r>
    </w:p>
    <w:p>
      <w:pPr>
        <w:pStyle w:val="FirstParagraph"/>
      </w:pPr>
      <w:r>
        <w:t xml:space="preserve">The Aerospace Engineer assigned to this project will operate primarily from the Rio de Janeiro office and will be available for on-site inspections at client facilities located throughout the city and its surrounding municipalities, including Niterói, Duque de Caxias, and São Gonçalo. The services include but are not limited to: aerodynamic modeling and computational fluid dynamics (CFD) simulation; composite and metallic airframe structural analysis; engine performance diagnostics; flight control system verification; and preparation of technical documentation for ANAC certification filings.</w:t>
      </w:r>
    </w:p>
    <w:bookmarkEnd w:id="26"/>
    <w:bookmarkStart w:id="27"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Aerospace Engineering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Senior Aerospace Engineer — Aerodynamic Design &amp; CFD Analysis (Rio de Janeiro site)</w:t>
            </w:r>
          </w:p>
        </w:tc>
        <w:tc>
          <w:tcPr/>
          <w:p>
            <w:pPr>
              <w:pStyle w:val="Compact"/>
              <w:jc w:val="left"/>
            </w:pPr>
            <w:r>
              <w:t xml:space="preserve">Hour</w:t>
            </w:r>
          </w:p>
        </w:tc>
        <w:tc>
          <w:tcPr/>
          <w:p>
            <w:pPr>
              <w:pStyle w:val="Compact"/>
              <w:jc w:val="left"/>
            </w:pPr>
            <w:r>
              <w:t xml:space="preserve">120</w:t>
            </w:r>
          </w:p>
        </w:tc>
        <w:tc>
          <w:tcPr/>
          <w:p>
            <w:pPr>
              <w:pStyle w:val="Compact"/>
              <w:jc w:val="left"/>
            </w:pPr>
            <w:r>
              <w:t xml:space="preserve">R$ 1.850,00</w:t>
            </w:r>
          </w:p>
        </w:tc>
        <w:tc>
          <w:tcPr/>
          <w:p>
            <w:pPr>
              <w:pStyle w:val="Compact"/>
              <w:jc w:val="left"/>
            </w:pPr>
            <w:r>
              <w:t xml:space="preserve">R$ 222.000,00</w:t>
            </w:r>
          </w:p>
        </w:tc>
      </w:tr>
      <w:tr>
        <w:tc>
          <w:tcPr/>
          <w:p>
            <w:pPr>
              <w:pStyle w:val="Compact"/>
              <w:jc w:val="left"/>
            </w:pPr>
            <w:r>
              <w:t xml:space="preserve">02</w:t>
            </w:r>
          </w:p>
        </w:tc>
        <w:tc>
          <w:tcPr/>
          <w:p>
            <w:pPr>
              <w:pStyle w:val="Compact"/>
              <w:jc w:val="left"/>
            </w:pPr>
            <w:r>
              <w:t xml:space="preserve">Structural Integrity Assessment — Airframe &amp; Composite Components</w:t>
            </w:r>
          </w:p>
        </w:tc>
        <w:tc>
          <w:tcPr/>
          <w:p>
            <w:pPr>
              <w:pStyle w:val="Compact"/>
              <w:jc w:val="left"/>
            </w:pPr>
            <w:r>
              <w:t xml:space="preserve">Day</w:t>
            </w:r>
          </w:p>
        </w:tc>
        <w:tc>
          <w:tcPr/>
          <w:p>
            <w:pPr>
              <w:pStyle w:val="Compact"/>
              <w:jc w:val="left"/>
            </w:pPr>
            <w:r>
              <w:t xml:space="preserve">18</w:t>
            </w:r>
          </w:p>
        </w:tc>
        <w:tc>
          <w:tcPr/>
          <w:p>
            <w:pPr>
              <w:pStyle w:val="Compact"/>
              <w:jc w:val="left"/>
            </w:pPr>
            <w:r>
              <w:t xml:space="preserve">R$ 12.500,00</w:t>
            </w:r>
          </w:p>
        </w:tc>
        <w:tc>
          <w:tcPr/>
          <w:p>
            <w:pPr>
              <w:pStyle w:val="Compact"/>
              <w:jc w:val="left"/>
            </w:pPr>
            <w:r>
              <w:t xml:space="preserve">R$ 225.000,00</w:t>
            </w:r>
          </w:p>
        </w:tc>
      </w:tr>
      <w:tr>
        <w:tc>
          <w:tcPr/>
          <w:p>
            <w:pPr>
              <w:pStyle w:val="Compact"/>
              <w:jc w:val="left"/>
            </w:pPr>
            <w:r>
              <w:t xml:space="preserve">03</w:t>
            </w:r>
          </w:p>
        </w:tc>
        <w:tc>
          <w:tcPr/>
          <w:p>
            <w:pPr>
              <w:pStyle w:val="Compact"/>
              <w:jc w:val="left"/>
            </w:pPr>
            <w:r>
              <w:t xml:space="preserve">Propulsion System Performance Audit &amp; Diagnostic Report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R$ 85.000,00</w:t>
            </w:r>
          </w:p>
        </w:tc>
        <w:tc>
          <w:tcPr/>
          <w:p>
            <w:pPr>
              <w:pStyle w:val="Compact"/>
              <w:jc w:val="left"/>
            </w:pPr>
            <w:r>
              <w:t xml:space="preserve">R$ 85.000,00</w:t>
            </w:r>
          </w:p>
        </w:tc>
      </w:tr>
      <w:tr>
        <w:tc>
          <w:tcPr/>
          <w:p>
            <w:pPr>
              <w:pStyle w:val="Compact"/>
              <w:jc w:val="left"/>
            </w:pPr>
            <w:r>
              <w:t xml:space="preserve">04</w:t>
            </w:r>
          </w:p>
        </w:tc>
        <w:tc>
          <w:tcPr/>
          <w:p>
            <w:pPr>
              <w:pStyle w:val="Compact"/>
              <w:jc w:val="left"/>
            </w:pPr>
            <w:r>
              <w:t xml:space="preserve">ANAC Regulatory Compliance Documentation &amp; Certification Support</w:t>
            </w:r>
          </w:p>
        </w:tc>
        <w:tc>
          <w:tcPr/>
          <w:p>
            <w:pPr>
              <w:pStyle w:val="Compact"/>
              <w:jc w:val="left"/>
            </w:pPr>
            <w:r>
              <w:t xml:space="preserve">Hour</w:t>
            </w:r>
          </w:p>
        </w:tc>
        <w:tc>
          <w:tcPr/>
          <w:p>
            <w:pPr>
              <w:pStyle w:val="Compact"/>
              <w:jc w:val="left"/>
            </w:pPr>
            <w:r>
              <w:t xml:space="preserve">60</w:t>
            </w:r>
          </w:p>
        </w:tc>
        <w:tc>
          <w:tcPr/>
          <w:p>
            <w:pPr>
              <w:pStyle w:val="Compact"/>
              <w:jc w:val="left"/>
            </w:pPr>
            <w:r>
              <w:t xml:space="preserve">R$ 2.100,00</w:t>
            </w:r>
          </w:p>
        </w:tc>
        <w:tc>
          <w:tcPr/>
          <w:p>
            <w:pPr>
              <w:pStyle w:val="Compact"/>
              <w:jc w:val="left"/>
            </w:pPr>
            <w:r>
              <w:t xml:space="preserve">R$ 126.000,00</w:t>
            </w:r>
          </w:p>
        </w:tc>
      </w:tr>
      <w:tr>
        <w:tc>
          <w:tcPr/>
          <w:p>
            <w:pPr>
              <w:pStyle w:val="Compact"/>
              <w:jc w:val="left"/>
            </w:pPr>
            <w:r>
              <w:t xml:space="preserve">05</w:t>
            </w:r>
          </w:p>
        </w:tc>
        <w:tc>
          <w:tcPr/>
          <w:p>
            <w:pPr>
              <w:pStyle w:val="Compact"/>
              <w:jc w:val="left"/>
            </w:pPr>
            <w:r>
              <w:t xml:space="preserve">On-Site Inspection — Galeão / Santos Dumont Airport Facilities, Rio de Janeiro</w:t>
            </w:r>
          </w:p>
        </w:tc>
        <w:tc>
          <w:tcPr/>
          <w:p>
            <w:pPr>
              <w:pStyle w:val="Compact"/>
              <w:jc w:val="left"/>
            </w:pPr>
            <w:r>
              <w:t xml:space="preserve">Day</w:t>
            </w:r>
          </w:p>
        </w:tc>
        <w:tc>
          <w:tcPr/>
          <w:p>
            <w:pPr>
              <w:pStyle w:val="Compact"/>
              <w:jc w:val="left"/>
            </w:pPr>
            <w:r>
              <w:t xml:space="preserve">6</w:t>
            </w:r>
          </w:p>
        </w:tc>
        <w:tc>
          <w:tcPr/>
          <w:p>
            <w:pPr>
              <w:pStyle w:val="Compact"/>
              <w:jc w:val="left"/>
            </w:pPr>
            <w:r>
              <w:t xml:space="preserve">R$ 9.800,00</w:t>
            </w:r>
          </w:p>
        </w:tc>
        <w:tc>
          <w:tcPr/>
          <w:p>
            <w:pPr>
              <w:pStyle w:val="Compact"/>
              <w:jc w:val="left"/>
            </w:pPr>
            <w:r>
              <w:t xml:space="preserve">R$ 58.800,00</w:t>
            </w:r>
          </w:p>
        </w:tc>
      </w:tr>
      <w:tr>
        <w:tc>
          <w:tcPr/>
          <w:p>
            <w:pPr>
              <w:pStyle w:val="Compact"/>
              <w:jc w:val="left"/>
            </w:pPr>
            <w:r>
              <w:t xml:space="preserve">06</w:t>
            </w:r>
          </w:p>
        </w:tc>
        <w:tc>
          <w:tcPr/>
          <w:p>
            <w:pPr>
              <w:pStyle w:val="Compact"/>
              <w:jc w:val="left"/>
            </w:pPr>
            <w:r>
              <w:t xml:space="preserve">Flight Control System Verification &amp; Software Validation</w:t>
            </w:r>
          </w:p>
        </w:tc>
        <w:tc>
          <w:tcPr/>
          <w:p>
            <w:pPr>
              <w:pStyle w:val="Compact"/>
              <w:jc w:val="left"/>
            </w:pPr>
            <w:r>
              <w:t xml:space="preserve">Hour</w:t>
            </w:r>
          </w:p>
        </w:tc>
        <w:tc>
          <w:tcPr/>
          <w:p>
            <w:pPr>
              <w:pStyle w:val="Compact"/>
              <w:jc w:val="left"/>
            </w:pPr>
            <w:r>
              <w:t xml:space="preserve">48</w:t>
            </w:r>
          </w:p>
        </w:tc>
        <w:tc>
          <w:tcPr/>
          <w:p>
            <w:pPr>
              <w:pStyle w:val="Compact"/>
              <w:jc w:val="left"/>
            </w:pPr>
            <w:r>
              <w:t xml:space="preserve">R$ 1.950,00</w:t>
            </w:r>
          </w:p>
        </w:tc>
        <w:tc>
          <w:tcPr/>
          <w:p>
            <w:pPr>
              <w:pStyle w:val="Compact"/>
              <w:jc w:val="left"/>
            </w:pPr>
            <w:r>
              <w:t xml:space="preserve">R$ 93.600,00</w:t>
            </w:r>
          </w:p>
        </w:tc>
      </w:tr>
      <w:tr>
        <w:tc>
          <w:tcPr/>
          <w:p>
            <w:pPr>
              <w:pStyle w:val="Compact"/>
              <w:jc w:val="left"/>
            </w:pPr>
            <w:r>
              <w:t xml:space="preserve">07</w:t>
            </w:r>
          </w:p>
        </w:tc>
        <w:tc>
          <w:tcPr/>
          <w:p>
            <w:pPr>
              <w:pStyle w:val="Compact"/>
              <w:jc w:val="left"/>
            </w:pPr>
            <w:r>
              <w:t xml:space="preserve">Project Management &amp; Technical Reporting (Aerospace Engineering Lead)</w:t>
            </w:r>
          </w:p>
        </w:tc>
        <w:tc>
          <w:tcPr/>
          <w:p>
            <w:pPr>
              <w:pStyle w:val="Compact"/>
              <w:jc w:val="left"/>
            </w:pPr>
            <w:r>
              <w:t xml:space="preserve">Month</w:t>
            </w:r>
          </w:p>
        </w:tc>
        <w:tc>
          <w:tcPr/>
          <w:p>
            <w:pPr>
              <w:pStyle w:val="Compact"/>
              <w:jc w:val="left"/>
            </w:pPr>
            <w:r>
              <w:t xml:space="preserve">4</w:t>
            </w:r>
          </w:p>
        </w:tc>
        <w:tc>
          <w:tcPr/>
          <w:p>
            <w:pPr>
              <w:pStyle w:val="Compact"/>
              <w:jc w:val="left"/>
            </w:pPr>
            <w:r>
              <w:t xml:space="preserve">R$ 28.000,00</w:t>
            </w:r>
          </w:p>
        </w:tc>
        <w:tc>
          <w:tcPr/>
          <w:p>
            <w:pPr>
              <w:pStyle w:val="Compact"/>
              <w:jc w:val="left"/>
            </w:pPr>
            <w:r>
              <w:t xml:space="preserve">R$ 112.000,00</w:t>
            </w:r>
          </w:p>
        </w:tc>
      </w:tr>
      <w:tr>
        <w:tc>
          <w:tcPr/>
          <w:p>
            <w:pPr>
              <w:pStyle w:val="Compact"/>
              <w:jc w:val="left"/>
            </w:pPr>
            <w:r>
              <w:t xml:space="preserve">08</w:t>
            </w:r>
          </w:p>
        </w:tc>
        <w:tc>
          <w:tcPr/>
          <w:p>
            <w:pPr>
              <w:pStyle w:val="Compact"/>
              <w:jc w:val="left"/>
            </w:pPr>
            <w:r>
              <w:t xml:space="preserve">Travel &amp; Local Transportation within Rio de Janeiro Metropolitan Area</w:t>
            </w:r>
          </w:p>
        </w:tc>
        <w:tc>
          <w:tcPr/>
          <w:p>
            <w:pPr>
              <w:pStyle w:val="Compact"/>
              <w:jc w:val="left"/>
            </w:pPr>
            <w:r>
              <w:t xml:space="preserve">Month</w:t>
            </w:r>
          </w:p>
        </w:tc>
        <w:tc>
          <w:tcPr/>
          <w:p>
            <w:pPr>
              <w:pStyle w:val="Compact"/>
              <w:jc w:val="left"/>
            </w:pPr>
            <w:r>
              <w:t xml:space="preserve">4</w:t>
            </w:r>
          </w:p>
        </w:tc>
        <w:tc>
          <w:tcPr/>
          <w:p>
            <w:pPr>
              <w:pStyle w:val="Compact"/>
              <w:jc w:val="left"/>
            </w:pPr>
            <w:r>
              <w:t xml:space="preserve">R$ 4.500,00</w:t>
            </w:r>
          </w:p>
        </w:tc>
        <w:tc>
          <w:tcPr/>
          <w:p>
            <w:pPr>
              <w:pStyle w:val="Compact"/>
              <w:jc w:val="left"/>
            </w:pPr>
            <w:r>
              <w:t xml:space="preserve">R$ 18.000,00</w:t>
            </w:r>
          </w:p>
        </w:tc>
      </w:tr>
      <w:tr>
        <w:tc>
          <w:tcPr>
            <w:gridSpan w:val="5"/>
          </w:tcPr>
          <w:p>
            <w:pPr>
              <w:pStyle w:val="Compact"/>
              <w:jc w:val="right"/>
            </w:pPr>
            <w:r>
              <w:t xml:space="preserve">TOTAL ESTIMATED COST (BRL)</w:t>
            </w:r>
          </w:p>
        </w:tc>
        <w:tc>
          <w:tcPr/>
          <w:p>
            <w:pPr>
              <w:pStyle w:val="Compact"/>
              <w:jc w:val="left"/>
            </w:pPr>
            <w:r>
              <w:t xml:space="preserve">R$ 940.400,00</w:t>
            </w:r>
          </w:p>
        </w:tc>
      </w:tr>
    </w:tbl>
    <w:bookmarkEnd w:id="27"/>
    <w:bookmarkStart w:id="28" w:name="payment-terms"/>
    <w:p>
      <w:pPr>
        <w:pStyle w:val="Heading2"/>
      </w:pPr>
      <w:r>
        <w:t xml:space="preserve">4. Payment Terms</w:t>
      </w:r>
    </w:p>
    <w:p>
      <w:pPr>
        <w:pStyle w:val="FirstParagraph"/>
      </w:pPr>
      <w:r>
        <w:t xml:space="preserve">Payment shall be structured in four equal monthly installments of R$ 235.100,00, due on the 5th business day of each month following the commencement of services. Invoices will be issued in accordance with Brazilian tax regulations (Nota Fiscal Eletrônica — NF-e) and are subject to applicable ISS (Imposto Sobre Serviços) tax levied by the municipality of Rio de Janeiro. A 10% advance payment is required prior to the mobilization of the Aerospace Engineer team.</w:t>
      </w:r>
    </w:p>
    <w:bookmarkEnd w:id="28"/>
    <w:bookmarkStart w:id="29" w:name="terms-and-conditions"/>
    <w:p>
      <w:pPr>
        <w:pStyle w:val="Heading2"/>
      </w:pPr>
      <w:r>
        <w:t xml:space="preserve">5. Terms and Conditions</w:t>
      </w:r>
    </w:p>
    <w:p>
      <w:pPr>
        <w:numPr>
          <w:ilvl w:val="0"/>
          <w:numId w:val="1001"/>
        </w:numPr>
        <w:pStyle w:val="Compact"/>
      </w:pPr>
      <w:r>
        <w:t xml:space="preserve">This Quotation Estimate is valid for thirty (30) calendar days from the date of issue. After this period, rates may be subject to revision based on market fluctuations in the Rio de Janeiro engineering sector.</w:t>
      </w:r>
    </w:p>
    <w:p>
      <w:pPr>
        <w:numPr>
          <w:ilvl w:val="0"/>
          <w:numId w:val="1001"/>
        </w:numPr>
        <w:pStyle w:val="Compact"/>
      </w:pPr>
      <w:r>
        <w:t xml:space="preserve">All Aerospace Engineering deliverables shall comply with ANAC regulations, ICAO Annex 8, and applicable Brazilian technical standards (ABNT NBR).</w:t>
      </w:r>
    </w:p>
    <w:p>
      <w:pPr>
        <w:numPr>
          <w:ilvl w:val="0"/>
          <w:numId w:val="1001"/>
        </w:numPr>
        <w:pStyle w:val="Compact"/>
      </w:pPr>
      <w:r>
        <w:t xml:space="preserve">The Aerospace Engineer shall maintain full professional liability insurance valid within the territory of Brazil, with a minimum coverage of R$ 5.000.000,00.</w:t>
      </w:r>
    </w:p>
    <w:p>
      <w:pPr>
        <w:numPr>
          <w:ilvl w:val="0"/>
          <w:numId w:val="1001"/>
        </w:numPr>
        <w:pStyle w:val="Compact"/>
      </w:pPr>
      <w:r>
        <w:t xml:space="preserve">Confidentiality and intellectual property rights pertaining to all technical data generated in Rio de Janeiro shall be governed by a separate Non-Disclosure Agreement (NDA) executed prior to project commencement.</w:t>
      </w:r>
    </w:p>
    <w:p>
      <w:pPr>
        <w:numPr>
          <w:ilvl w:val="0"/>
          <w:numId w:val="1001"/>
        </w:numPr>
        <w:pStyle w:val="Compact"/>
      </w:pPr>
      <w:r>
        <w:t xml:space="preserve">Any scope changes exceeding 10% of the original estimate will require a formal amendment to this Quotation Estimate, signed by both parties.</w:t>
      </w:r>
    </w:p>
    <w:p>
      <w:pPr>
        <w:numPr>
          <w:ilvl w:val="0"/>
          <w:numId w:val="1001"/>
        </w:numPr>
        <w:pStyle w:val="Compact"/>
      </w:pPr>
      <w:r>
        <w:t xml:space="preserve">Force majeure events, including but not limited to severe weather conditions affecting Rio de Janeiro operations, shall be addressed per the terms of Brazilian Civil Code (Código Civil) Articles 393 and 478.</w:t>
      </w:r>
    </w:p>
    <w:bookmarkEnd w:id="29"/>
    <w:bookmarkStart w:id="30" w:name="acceptance-and-authorization"/>
    <w:p>
      <w:pPr>
        <w:pStyle w:val="Heading2"/>
      </w:pPr>
      <w:r>
        <w:t xml:space="preserve">6. Acceptance and Authorization</w:t>
      </w:r>
    </w:p>
    <w:p>
      <w:pPr>
        <w:pStyle w:val="FirstParagraph"/>
      </w:pPr>
      <w:r>
        <w:t xml:space="preserve">By signing below, the Client acknowledges receipt of this Quotation Estimate for Aerospace Engineering services in Rio de Janeiro, Brazil, and agrees to the terms, conditions, and pricing outlined herein. This document does not constitute a binding contract until a formal Service Agreement is executed by both parties.</w:t>
      </w:r>
    </w:p>
    <w:p>
      <w:pPr>
        <w:pStyle w:val="BodyText"/>
      </w:pPr>
      <w:r>
        <w:rPr>
          <w:bCs/>
          <w:b/>
        </w:rPr>
        <w:t xml:space="preserve">AeroEng Solutions Ltda.</w:t>
      </w:r>
      <w:r>
        <w:br/>
      </w:r>
      <w:r>
        <w:t xml:space="preserve">Authorized Representative</w:t>
      </w:r>
      <w:r>
        <w:br/>
      </w:r>
      <w:r>
        <w:t xml:space="preserve">Name: Eng. Ricardo M. Ferreira</w:t>
      </w:r>
      <w:r>
        <w:br/>
      </w:r>
      <w:r>
        <w:t xml:space="preserve">CREA-RJ: 0123456789</w:t>
      </w:r>
    </w:p>
    <w:p>
      <w:pPr>
        <w:pStyle w:val="BodyText"/>
      </w:pPr>
      <w:r>
        <w:rPr>
          <w:bCs/>
          <w:b/>
        </w:rPr>
        <w:t xml:space="preserve">Client / Requesting Party</w:t>
      </w:r>
      <w:r>
        <w:br/>
      </w:r>
      <w:r>
        <w:t xml:space="preserve">Authorized Representative</w:t>
      </w:r>
      <w:r>
        <w:br/>
      </w:r>
      <w:r>
        <w:t xml:space="preserve">Name: ___________________________</w:t>
      </w:r>
      <w:r>
        <w:br/>
      </w:r>
      <w:r>
        <w:t xml:space="preserve">CNPJ: ___________________________</w:t>
      </w:r>
    </w:p>
    <w:p>
      <w:pPr>
        <w:pStyle w:val="BodyText"/>
      </w:pPr>
      <w:r>
        <w:t xml:space="preserve">Quotation Estimate QE-2025-RJ-0472 — Aerospace Engineering Services — Rio de Janeiro, Brazil</w:t>
      </w:r>
      <w:r>
        <w:br/>
      </w:r>
      <w:r>
        <w:t xml:space="preserve">This document was generated electronically and does not require a physical signature for validity under Brazilian Law 14.063/2020 (Electronic Documents Act).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Aerospace Engineer Services - Rio de Janeiro, Brazil</dc:title>
  <dc:creator/>
  <dc:language>en</dc:language>
  <cp:keywords/>
  <dcterms:created xsi:type="dcterms:W3CDTF">2026-10-10T01:06:39Z</dcterms:created>
  <dcterms:modified xsi:type="dcterms:W3CDTF">2026-10-10T01:06:39Z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