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Aerospace Engineering Services — Colombia Medellín</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Andes Aerospace Engineering Solutions S.A.S.</w:t>
      </w:r>
    </w:p>
    <w:p>
      <w:pPr>
        <w:pStyle w:val="BodyText"/>
      </w:pPr>
      <w:r>
        <w:rPr>
          <w:bCs/>
          <w:b/>
        </w:rPr>
        <w:t xml:space="preserve">Address:</w:t>
      </w:r>
      <w:r>
        <w:t xml:space="preserve"> </w:t>
      </w:r>
      <w:r>
        <w:t xml:space="preserve">Calle 43 # 45-12, Of. 801, El Poblado, Medellín, Antioquia, Colombia</w:t>
      </w:r>
    </w:p>
    <w:p>
      <w:pPr>
        <w:pStyle w:val="BodyText"/>
      </w:pPr>
      <w:r>
        <w:rPr>
          <w:bCs/>
          <w:b/>
        </w:rPr>
        <w:t xml:space="preserve">NIT:</w:t>
      </w:r>
      <w:r>
        <w:t xml:space="preserve"> </w:t>
      </w:r>
      <w:r>
        <w:t xml:space="preserve">901.234.567-8</w:t>
      </w:r>
    </w:p>
    <w:p>
      <w:pPr>
        <w:pStyle w:val="BodyText"/>
      </w:pPr>
      <w:r>
        <w:rPr>
          <w:bCs/>
          <w:b/>
        </w:rPr>
        <w:t xml:space="preserve">Email:</w:t>
      </w:r>
      <w:r>
        <w:t xml:space="preserve"> </w:t>
      </w:r>
      <w:r>
        <w:t xml:space="preserve">quotes@andes-aero.co</w:t>
      </w:r>
    </w:p>
    <w:p>
      <w:pPr>
        <w:pStyle w:val="BodyText"/>
      </w:pPr>
      <w:r>
        <w:rPr>
          <w:bCs/>
          <w:b/>
        </w:rPr>
        <w:t xml:space="preserve">Phone:</w:t>
      </w:r>
      <w:r>
        <w:t xml:space="preserve"> </w:t>
      </w:r>
      <w:r>
        <w:t xml:space="preserve">+57 (604) 444 5566</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QTE-MDE-2025-0472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Currency:</w:t>
      </w:r>
      <w:r>
        <w:t xml:space="preserve"> </w:t>
      </w:r>
      <w:r>
        <w:t xml:space="preserve">Colombian Peso (COP) / USD</w:t>
      </w:r>
    </w:p>
    <w:p>
      <w:pPr>
        <w:pStyle w:val="BodyText"/>
      </w:pPr>
      <w:r>
        <w:rPr>
          <w:bCs/>
          <w:b/>
        </w:rPr>
        <w:t xml:space="preserve">Prepared By:</w:t>
      </w:r>
      <w:r>
        <w:t xml:space="preserve"> </w:t>
      </w:r>
      <w:r>
        <w:t xml:space="preserve">Ing. Carlos A. Restrepo, P.E.</w:t>
      </w:r>
    </w:p>
    <w:bookmarkEnd w:id="22"/>
    <w:bookmarkStart w:id="23" w:name="client-information"/>
    <w:p>
      <w:pPr>
        <w:pStyle w:val="Heading3"/>
      </w:pPr>
      <w:r>
        <w:t xml:space="preserve">Client Information</w:t>
      </w:r>
    </w:p>
    <w:p>
      <w:pPr>
        <w:pStyle w:val="FirstParagraph"/>
      </w:pPr>
      <w:r>
        <w:rPr>
          <w:bCs/>
          <w:b/>
        </w:rPr>
        <w:t xml:space="preserve">Company:</w:t>
      </w:r>
      <w:r>
        <w:t xml:space="preserve"> </w:t>
      </w:r>
      <w:r>
        <w:t xml:space="preserve">[Client Legal Name]</w:t>
      </w:r>
    </w:p>
    <w:p>
      <w:pPr>
        <w:pStyle w:val="BodyText"/>
      </w:pPr>
      <w:r>
        <w:rPr>
          <w:bCs/>
          <w:b/>
        </w:rPr>
        <w:t xml:space="preserve">Address:</w:t>
      </w:r>
      <w:r>
        <w:t xml:space="preserve"> </w:t>
      </w:r>
      <w:r>
        <w:t xml:space="preserve">[Client Address], Medellín, Antioquia, Colombia</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 Email]</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Aerospace Systems Design &amp; Certification Support</w:t>
      </w:r>
    </w:p>
    <w:p>
      <w:pPr>
        <w:pStyle w:val="BodyText"/>
      </w:pPr>
      <w:r>
        <w:rPr>
          <w:bCs/>
          <w:b/>
        </w:rPr>
        <w:t xml:space="preserve">Location of Work:</w:t>
      </w:r>
      <w:r>
        <w:t xml:space="preserve"> </w:t>
      </w:r>
      <w:r>
        <w:t xml:space="preserve">Medellín, Antioquia, Colombia</w:t>
      </w:r>
    </w:p>
    <w:p>
      <w:pPr>
        <w:pStyle w:val="BodyText"/>
      </w:pPr>
      <w:r>
        <w:rPr>
          <w:bCs/>
          <w:b/>
        </w:rPr>
        <w:t xml:space="preserve">Estimated Duration:</w:t>
      </w:r>
      <w:r>
        <w:t xml:space="preserve"> </w:t>
      </w:r>
      <w:r>
        <w:t xml:space="preserve">14 weeks</w:t>
      </w:r>
    </w:p>
    <w:p>
      <w:pPr>
        <w:pStyle w:val="BodyText"/>
      </w:pPr>
      <w:r>
        <w:rPr>
          <w:bCs/>
          <w:b/>
        </w:rPr>
        <w:t xml:space="preserve">Regulatory Framework:</w:t>
      </w:r>
      <w:r>
        <w:t xml:space="preserve"> </w:t>
      </w:r>
      <w:r>
        <w:t xml:space="preserve">Aeronáutica Civil de Colombia (Aerocivil) / FAA Part 21</w:t>
      </w:r>
    </w:p>
    <w:bookmarkEnd w:id="24"/>
    <w:bookmarkStart w:id="25" w:name="Xb9d4662607c0fc1872aed38837cf22333d15393"/>
    <w:p>
      <w:pPr>
        <w:pStyle w:val="Heading2"/>
      </w:pPr>
      <w:r>
        <w:t xml:space="preserve">1. Scope of Work — Aerospace Engineer Services in Colombia Medellín</w:t>
      </w:r>
    </w:p>
    <w:p>
      <w:pPr>
        <w:pStyle w:val="FirstParagraph"/>
      </w:pPr>
      <w:r>
        <w:t xml:space="preserve">This</w:t>
      </w:r>
      <w:r>
        <w:t xml:space="preserve"> </w:t>
      </w:r>
      <w:r>
        <w:t xml:space="preserve">Quotation Estimate</w:t>
      </w:r>
      <w:r>
        <w:t xml:space="preserve"> </w:t>
      </w:r>
      <w:r>
        <w:t xml:space="preserve">is issued by Andes Aerospace Engineering Solutions S.A.S. to provide comprehensive</w:t>
      </w:r>
      <w:r>
        <w:t xml:space="preserve"> </w:t>
      </w:r>
      <w:r>
        <w:t xml:space="preserve">Aerospace Engineer</w:t>
      </w:r>
      <w:r>
        <w:t xml:space="preserve"> </w:t>
      </w:r>
      <w:r>
        <w:t xml:space="preserve">professional services for the design, analysis, and certification support of aerospace components and systems. All engineering activities described herein will be executed in and around</w:t>
      </w:r>
      <w:r>
        <w:t xml:space="preserve"> </w:t>
      </w:r>
      <w:r>
        <w:t xml:space="preserve">Colombia Medellín</w:t>
      </w:r>
      <w:r>
        <w:t xml:space="preserve">, leveraging the region's growing aerospace and defense industrial corridor, including proximity to the Olaya Herrera International Airport and the Medellín Metropolitan Area's advanced manufacturing facilities.</w:t>
      </w:r>
    </w:p>
    <w:p>
      <w:pPr>
        <w:pStyle w:val="BodyText"/>
      </w:pPr>
      <w:r>
        <w:t xml:space="preserve">The</w:t>
      </w:r>
      <w:r>
        <w:t xml:space="preserve"> </w:t>
      </w:r>
      <w:r>
        <w:t xml:space="preserve">Aerospace Engineer</w:t>
      </w:r>
      <w:r>
        <w:t xml:space="preserve"> </w:t>
      </w:r>
      <w:r>
        <w:t xml:space="preserve">team assigned to this project will deliver the following core services:</w:t>
      </w:r>
    </w:p>
    <w:p>
      <w:pPr>
        <w:numPr>
          <w:ilvl w:val="0"/>
          <w:numId w:val="1001"/>
        </w:numPr>
        <w:pStyle w:val="Compact"/>
      </w:pPr>
      <w:r>
        <w:t xml:space="preserve">Structural analysis and finite element modeling (FEM) of airframe components using ANSYS and NASTRAN software suites.</w:t>
      </w:r>
    </w:p>
    <w:p>
      <w:pPr>
        <w:numPr>
          <w:ilvl w:val="0"/>
          <w:numId w:val="1001"/>
        </w:numPr>
        <w:pStyle w:val="Compact"/>
      </w:pPr>
      <w:r>
        <w:t xml:space="preserve">Aerodynamic performance evaluation and computational fluid dynamics (CFD) simulation for propeller and intake systems.</w:t>
      </w:r>
    </w:p>
    <w:p>
      <w:pPr>
        <w:numPr>
          <w:ilvl w:val="0"/>
          <w:numId w:val="1001"/>
        </w:numPr>
        <w:pStyle w:val="Compact"/>
      </w:pPr>
      <w:r>
        <w:t xml:space="preserve">Compliance review and documentation preparation in accordance with Aerocivil regulations and ICAO standards applicable in Colombia.</w:t>
      </w:r>
    </w:p>
    <w:p>
      <w:pPr>
        <w:numPr>
          <w:ilvl w:val="0"/>
          <w:numId w:val="1001"/>
        </w:numPr>
        <w:pStyle w:val="Compact"/>
      </w:pPr>
      <w:r>
        <w:t xml:space="preserve">Thermal and vibration analysis for avionics bay and engine mount assemblies.</w:t>
      </w:r>
    </w:p>
    <w:p>
      <w:pPr>
        <w:numPr>
          <w:ilvl w:val="0"/>
          <w:numId w:val="1001"/>
        </w:numPr>
        <w:pStyle w:val="Compact"/>
      </w:pPr>
      <w:r>
        <w:t xml:space="preserve">Material selection and fatigue life assessment for aluminum 7075-T6 and carbon-fiber composite structures.</w:t>
      </w:r>
    </w:p>
    <w:p>
      <w:pPr>
        <w:numPr>
          <w:ilvl w:val="0"/>
          <w:numId w:val="1001"/>
        </w:numPr>
        <w:pStyle w:val="Compact"/>
      </w:pPr>
      <w:r>
        <w:t xml:space="preserve">On-site technical supervision at the client's manufacturing facility in the Medellín metropolitan area.</w:t>
      </w:r>
    </w:p>
    <w:p>
      <w:pPr>
        <w:numPr>
          <w:ilvl w:val="0"/>
          <w:numId w:val="1001"/>
        </w:numPr>
        <w:pStyle w:val="Compact"/>
      </w:pPr>
      <w:r>
        <w:t xml:space="preserve">Preparation of engineering drawings, technical specifications, and certification dossiers.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Senior Aerospace Engineer — Structural Analysis &amp; FEM Modeling</w:t>
            </w:r>
          </w:p>
        </w:tc>
        <w:tc>
          <w:tcPr/>
          <w:p>
            <w:pPr>
              <w:pStyle w:val="Compact"/>
              <w:jc w:val="left"/>
            </w:pPr>
            <w:r>
              <w:t xml:space="preserve">120 hrs</w:t>
            </w:r>
          </w:p>
        </w:tc>
        <w:tc>
          <w:tcPr/>
          <w:p>
            <w:pPr>
              <w:pStyle w:val="Compact"/>
              <w:jc w:val="left"/>
            </w:pPr>
            <w:r>
              <w:t xml:space="preserve">380,000</w:t>
            </w:r>
          </w:p>
        </w:tc>
        <w:tc>
          <w:tcPr/>
          <w:p>
            <w:pPr>
              <w:pStyle w:val="Compact"/>
              <w:jc w:val="left"/>
            </w:pPr>
            <w:r>
              <w:t xml:space="preserve">45,600,000</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Aerospace Engineer — Aerodynamic &amp; CFD Simulation</w:t>
            </w:r>
          </w:p>
        </w:tc>
        <w:tc>
          <w:tcPr/>
          <w:p>
            <w:pPr>
              <w:pStyle w:val="Compact"/>
              <w:jc w:val="left"/>
            </w:pPr>
            <w:r>
              <w:t xml:space="preserve">80 hrs</w:t>
            </w:r>
          </w:p>
        </w:tc>
        <w:tc>
          <w:tcPr/>
          <w:p>
            <w:pPr>
              <w:pStyle w:val="Compact"/>
              <w:jc w:val="left"/>
            </w:pPr>
            <w:r>
              <w:t xml:space="preserve">350,000</w:t>
            </w:r>
          </w:p>
        </w:tc>
        <w:tc>
          <w:tcPr/>
          <w:p>
            <w:pPr>
              <w:pStyle w:val="Compact"/>
              <w:jc w:val="left"/>
            </w:pPr>
            <w:r>
              <w:t xml:space="preserve">28,000,000</w:t>
            </w:r>
          </w:p>
        </w:tc>
        <w:tc>
          <w:tcPr/>
          <w:p>
            <w:pPr>
              <w:pStyle w:val="Compact"/>
              <w:jc w:val="left"/>
            </w:pPr>
            <w:r>
              <w:t xml:space="preserve">Weeks 3–6</w:t>
            </w:r>
          </w:p>
        </w:tc>
      </w:tr>
      <w:tr>
        <w:tc>
          <w:tcPr/>
          <w:p>
            <w:pPr>
              <w:pStyle w:val="Compact"/>
              <w:jc w:val="left"/>
            </w:pPr>
            <w:r>
              <w:t xml:space="preserve">3</w:t>
            </w:r>
          </w:p>
        </w:tc>
        <w:tc>
          <w:tcPr/>
          <w:p>
            <w:pPr>
              <w:pStyle w:val="Compact"/>
              <w:jc w:val="left"/>
            </w:pPr>
            <w:r>
              <w:t xml:space="preserve">Certification &amp; Regulatory Compliance Documentation (Aerocivil / FAA)</w:t>
            </w:r>
          </w:p>
        </w:tc>
        <w:tc>
          <w:tcPr/>
          <w:p>
            <w:pPr>
              <w:pStyle w:val="Compact"/>
              <w:jc w:val="left"/>
            </w:pPr>
            <w:r>
              <w:t xml:space="preserve">60 hrs</w:t>
            </w:r>
          </w:p>
        </w:tc>
        <w:tc>
          <w:tcPr/>
          <w:p>
            <w:pPr>
              <w:pStyle w:val="Compact"/>
              <w:jc w:val="left"/>
            </w:pPr>
            <w:r>
              <w:t xml:space="preserve">420,000</w:t>
            </w:r>
          </w:p>
        </w:tc>
        <w:tc>
          <w:tcPr/>
          <w:p>
            <w:pPr>
              <w:pStyle w:val="Compact"/>
              <w:jc w:val="left"/>
            </w:pPr>
            <w:r>
              <w:t xml:space="preserve">25,200,000</w:t>
            </w:r>
          </w:p>
        </w:tc>
        <w:tc>
          <w:tcPr/>
          <w:p>
            <w:pPr>
              <w:pStyle w:val="Compact"/>
              <w:jc w:val="left"/>
            </w:pPr>
            <w:r>
              <w:t xml:space="preserve">Weeks 7–10</w:t>
            </w:r>
          </w:p>
        </w:tc>
      </w:tr>
      <w:tr>
        <w:tc>
          <w:tcPr/>
          <w:p>
            <w:pPr>
              <w:pStyle w:val="Compact"/>
              <w:jc w:val="left"/>
            </w:pPr>
            <w:r>
              <w:t xml:space="preserve">4</w:t>
            </w:r>
          </w:p>
        </w:tc>
        <w:tc>
          <w:tcPr/>
          <w:p>
            <w:pPr>
              <w:pStyle w:val="Compact"/>
              <w:jc w:val="left"/>
            </w:pPr>
            <w:r>
              <w:t xml:space="preserve">Thermal &amp; Vibration Analysis — Avionics and Engine Mounts</w:t>
            </w:r>
          </w:p>
        </w:tc>
        <w:tc>
          <w:tcPr/>
          <w:p>
            <w:pPr>
              <w:pStyle w:val="Compact"/>
              <w:jc w:val="left"/>
            </w:pPr>
            <w:r>
              <w:t xml:space="preserve">50 hrs</w:t>
            </w:r>
          </w:p>
        </w:tc>
        <w:tc>
          <w:tcPr/>
          <w:p>
            <w:pPr>
              <w:pStyle w:val="Compact"/>
              <w:jc w:val="left"/>
            </w:pPr>
            <w:r>
              <w:t xml:space="preserve">360,000</w:t>
            </w:r>
          </w:p>
        </w:tc>
        <w:tc>
          <w:tcPr/>
          <w:p>
            <w:pPr>
              <w:pStyle w:val="Compact"/>
              <w:jc w:val="left"/>
            </w:pPr>
            <w:r>
              <w:t xml:space="preserve">18,000,000</w:t>
            </w:r>
          </w:p>
        </w:tc>
        <w:tc>
          <w:tcPr/>
          <w:p>
            <w:pPr>
              <w:pStyle w:val="Compact"/>
              <w:jc w:val="left"/>
            </w:pPr>
            <w:r>
              <w:t xml:space="preserve">Weeks 5–8</w:t>
            </w:r>
          </w:p>
        </w:tc>
      </w:tr>
      <w:tr>
        <w:tc>
          <w:tcPr/>
          <w:p>
            <w:pPr>
              <w:pStyle w:val="Compact"/>
              <w:jc w:val="left"/>
            </w:pPr>
            <w:r>
              <w:t xml:space="preserve">5</w:t>
            </w:r>
          </w:p>
        </w:tc>
        <w:tc>
          <w:tcPr/>
          <w:p>
            <w:pPr>
              <w:pStyle w:val="Compact"/>
              <w:jc w:val="left"/>
            </w:pPr>
            <w:r>
              <w:t xml:space="preserve">On-Site Technical Supervision — Medellín Manufacturing Facility</w:t>
            </w:r>
          </w:p>
        </w:tc>
        <w:tc>
          <w:tcPr/>
          <w:p>
            <w:pPr>
              <w:pStyle w:val="Compact"/>
              <w:jc w:val="left"/>
            </w:pPr>
            <w:r>
              <w:t xml:space="preserve">40 hrs</w:t>
            </w:r>
          </w:p>
        </w:tc>
        <w:tc>
          <w:tcPr/>
          <w:p>
            <w:pPr>
              <w:pStyle w:val="Compact"/>
              <w:jc w:val="left"/>
            </w:pPr>
            <w:r>
              <w:t xml:space="preserve">320,000</w:t>
            </w:r>
          </w:p>
        </w:tc>
        <w:tc>
          <w:tcPr/>
          <w:p>
            <w:pPr>
              <w:pStyle w:val="Compact"/>
              <w:jc w:val="left"/>
            </w:pPr>
            <w:r>
              <w:t xml:space="preserve">12,800,000</w:t>
            </w:r>
          </w:p>
        </w:tc>
        <w:tc>
          <w:tcPr/>
          <w:p>
            <w:pPr>
              <w:pStyle w:val="Compact"/>
              <w:jc w:val="left"/>
            </w:pPr>
            <w:r>
              <w:t xml:space="preserve">Weeks 9–12</w:t>
            </w:r>
          </w:p>
        </w:tc>
      </w:tr>
      <w:tr>
        <w:tc>
          <w:tcPr/>
          <w:p>
            <w:pPr>
              <w:pStyle w:val="Compact"/>
              <w:jc w:val="left"/>
            </w:pPr>
            <w:r>
              <w:t xml:space="preserve">6</w:t>
            </w:r>
          </w:p>
        </w:tc>
        <w:tc>
          <w:tcPr/>
          <w:p>
            <w:pPr>
              <w:pStyle w:val="Compact"/>
              <w:jc w:val="left"/>
            </w:pPr>
            <w:r>
              <w:t xml:space="preserve">Engineering Drawings, Technical Specs &amp; Final Certification Dossier</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Weeks 11–14</w:t>
            </w:r>
          </w:p>
        </w:tc>
      </w:tr>
      <w:tr>
        <w:tc>
          <w:tcPr/>
          <w:p>
            <w:pPr>
              <w:pStyle w:val="Compact"/>
              <w:jc w:val="left"/>
            </w:pPr>
            <w:r>
              <w:t xml:space="preserve">7</w:t>
            </w:r>
          </w:p>
        </w:tc>
        <w:tc>
          <w:tcPr/>
          <w:p>
            <w:pPr>
              <w:pStyle w:val="Compact"/>
              <w:jc w:val="left"/>
            </w:pPr>
            <w:r>
              <w:t xml:space="preserve">Software Licensing &amp; Computational Resources (ANSYS, NASTRAN, Fluent)</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Full term</w:t>
            </w:r>
          </w:p>
        </w:tc>
      </w:tr>
      <w:tr>
        <w:tc>
          <w:tcPr/>
          <w:p>
            <w:pPr>
              <w:pStyle w:val="Compact"/>
              <w:jc w:val="left"/>
            </w:pPr>
            <w:r>
              <w:t xml:space="preserve">8</w:t>
            </w:r>
          </w:p>
        </w:tc>
        <w:tc>
          <w:tcPr/>
          <w:p>
            <w:pPr>
              <w:pStyle w:val="Compact"/>
              <w:jc w:val="left"/>
            </w:pPr>
            <w:r>
              <w:t xml:space="preserve">Travel, Accommodation &amp; Local Logistics within Colombia Medellín Area</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Full term</w:t>
            </w:r>
          </w:p>
        </w:tc>
      </w:tr>
      <w:tr>
        <w:tc>
          <w:tcPr>
            <w:gridSpan w:val="4"/>
          </w:tcPr>
          <w:p>
            <w:pPr>
              <w:pStyle w:val="Compact"/>
              <w:jc w:val="left"/>
            </w:pPr>
            <w:r>
              <w:t xml:space="preserve">TOTAL ESTIMATED COST (before IVA 19%)</w:t>
            </w:r>
          </w:p>
        </w:tc>
        <w:tc>
          <w:tcPr/>
          <w:p>
            <w:pPr>
              <w:pStyle w:val="Compact"/>
              <w:jc w:val="left"/>
            </w:pPr>
            <w:r>
              <w:t xml:space="preserve">157,300,000</w:t>
            </w:r>
          </w:p>
        </w:tc>
        <w:tc>
          <w:tcPr/>
          <w:p>
            <w:pPr>
              <w:pStyle w:val="Compact"/>
            </w:pPr>
          </w:p>
        </w:tc>
      </w:tr>
      <w:tr>
        <w:tc>
          <w:tcPr>
            <w:gridSpan w:val="4"/>
          </w:tcPr>
          <w:p>
            <w:pPr>
              <w:pStyle w:val="Compact"/>
              <w:jc w:val="left"/>
            </w:pPr>
            <w:r>
              <w:t xml:space="preserve">IVA (19% — Colombian Value Added Tax)</w:t>
            </w:r>
          </w:p>
        </w:tc>
        <w:tc>
          <w:tcPr/>
          <w:p>
            <w:pPr>
              <w:pStyle w:val="Compact"/>
              <w:jc w:val="left"/>
            </w:pPr>
            <w:r>
              <w:t xml:space="preserve">29,887,000</w:t>
            </w:r>
          </w:p>
        </w:tc>
        <w:tc>
          <w:tcPr/>
          <w:p>
            <w:pPr>
              <w:pStyle w:val="Compact"/>
            </w:pPr>
          </w:p>
        </w:tc>
      </w:tr>
      <w:tr>
        <w:tc>
          <w:tcPr>
            <w:gridSpan w:val="4"/>
          </w:tcPr>
          <w:p>
            <w:pPr>
              <w:pStyle w:val="Compact"/>
              <w:jc w:val="left"/>
            </w:pPr>
            <w:r>
              <w:t xml:space="preserve">GRAND TOTAL (COP)</w:t>
            </w:r>
          </w:p>
        </w:tc>
        <w:tc>
          <w:tcPr/>
          <w:p>
            <w:pPr>
              <w:pStyle w:val="Compact"/>
              <w:jc w:val="left"/>
            </w:pPr>
            <w:r>
              <w:t xml:space="preserve">187,187,000</w:t>
            </w:r>
          </w:p>
        </w:tc>
        <w:tc>
          <w:tcPr/>
          <w:p>
            <w:pPr>
              <w:pStyle w:val="Compact"/>
            </w:pPr>
          </w:p>
        </w:tc>
      </w:tr>
      <w:tr>
        <w:tc>
          <w:tcPr>
            <w:gridSpan w:val="4"/>
          </w:tcPr>
          <w:p>
            <w:pPr>
              <w:pStyle w:val="Compact"/>
              <w:jc w:val="left"/>
            </w:pPr>
            <w:r>
              <w:t xml:space="preserve">GRAND TOTAL (USD equivalent @ 4,100 COP/USD)</w:t>
            </w:r>
          </w:p>
        </w:tc>
        <w:tc>
          <w:tcPr/>
          <w:p>
            <w:pPr>
              <w:pStyle w:val="Compact"/>
              <w:jc w:val="left"/>
            </w:pPr>
            <w:r>
              <w:t xml:space="preserve">~$45,655</w:t>
            </w:r>
          </w:p>
        </w:tc>
        <w:tc>
          <w:tcPr/>
          <w:p>
            <w:pPr>
              <w:pStyle w:val="Compact"/>
            </w:pPr>
          </w:p>
        </w:tc>
      </w:tr>
    </w:tbl>
    <w:bookmarkEnd w:id="26"/>
    <w:bookmarkStart w:id="27"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Aerospace Engineer</w:t>
      </w:r>
      <w:r>
        <w:t xml:space="preserve"> </w:t>
      </w:r>
      <w:r>
        <w:t xml:space="preserve">team are subject to re-evaluation.</w:t>
      </w:r>
    </w:p>
    <w:p>
      <w:pPr>
        <w:numPr>
          <w:ilvl w:val="0"/>
          <w:numId w:val="1002"/>
        </w:numPr>
        <w:pStyle w:val="Compact"/>
      </w:pPr>
      <w:r>
        <w:t xml:space="preserve">Payment terms: 40% advance upon contract signing, 30% upon completion of structural and aerodynamic analysis deliverables, and 30% upon final certification dossier delivery and client acceptance.</w:t>
      </w:r>
    </w:p>
    <w:p>
      <w:pPr>
        <w:numPr>
          <w:ilvl w:val="0"/>
          <w:numId w:val="1002"/>
        </w:numPr>
        <w:pStyle w:val="Compact"/>
      </w:pPr>
      <w:r>
        <w:t xml:space="preserve">All invoices will be issued in Colombian Pesos (COP) in compliance with the DIAN tax regulations of Colombia. International payments may be processed in USD via wire transfer to the provider's account in Medellín.</w:t>
      </w:r>
    </w:p>
    <w:p>
      <w:pPr>
        <w:numPr>
          <w:ilvl w:val="0"/>
          <w:numId w:val="1002"/>
        </w:numPr>
        <w:pStyle w:val="Compact"/>
      </w:pPr>
      <w:r>
        <w:t xml:space="preserve">The</w:t>
      </w:r>
      <w:r>
        <w:t xml:space="preserve"> </w:t>
      </w:r>
      <w:r>
        <w:t xml:space="preserve">Aerospace Engineer</w:t>
      </w:r>
      <w:r>
        <w:t xml:space="preserve"> </w:t>
      </w:r>
      <w:r>
        <w:t xml:space="preserve">services are subject to a minimum engagement of 12 weeks. Early termination will be billed at 150% of the remaining contracted hours.</w:t>
      </w:r>
    </w:p>
    <w:p>
      <w:pPr>
        <w:numPr>
          <w:ilvl w:val="0"/>
          <w:numId w:val="1002"/>
        </w:numPr>
        <w:pStyle w:val="Compact"/>
      </w:pPr>
      <w:r>
        <w:t xml:space="preserve">Confidentiality: All technical data, design files, and proprietary information exchanged during this engagement are bound by a mutual Non-Disclosure Agreement (NDA) to be executed prior to commencement of work in</w:t>
      </w:r>
      <w:r>
        <w:t xml:space="preserve"> </w:t>
      </w:r>
      <w:r>
        <w:t xml:space="preserve">Colombia Medellín</w:t>
      </w:r>
      <w:r>
        <w:t xml:space="preserve">.</w:t>
      </w:r>
    </w:p>
    <w:p>
      <w:pPr>
        <w:numPr>
          <w:ilvl w:val="0"/>
          <w:numId w:val="1002"/>
        </w:numPr>
        <w:pStyle w:val="Compact"/>
      </w:pPr>
      <w:r>
        <w:t xml:space="preserve">Force Majeure: Neither party shall be liable for delays caused by natural disasters, government actions, or events beyond reasonable control, consistent with Colombian commercial law (Código de Comercio).</w:t>
      </w:r>
    </w:p>
    <w:p>
      <w:pPr>
        <w:numPr>
          <w:ilvl w:val="0"/>
          <w:numId w:val="1002"/>
        </w:numPr>
        <w:pStyle w:val="Compact"/>
      </w:pPr>
      <w:r>
        <w:t xml:space="preserve">Warranty: The provider warrants that all engineering deliverables will conform to the specifications outlined in this</w:t>
      </w:r>
      <w:r>
        <w:t xml:space="preserve"> </w:t>
      </w:r>
      <w:r>
        <w:t xml:space="preserve">Quotation Estimate</w:t>
      </w:r>
      <w:r>
        <w:t xml:space="preserve"> </w:t>
      </w:r>
      <w:r>
        <w:t xml:space="preserve">and applicable international aerospace standards (AS9100, SAE ARP4754, ARP4761).</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A formal Service Agreement must be executed by both parties before any</w:t>
      </w:r>
      <w:r>
        <w:t xml:space="preserve"> </w:t>
      </w:r>
      <w:r>
        <w:t xml:space="preserve">Aerospace Engineer</w:t>
      </w:r>
      <w:r>
        <w:t xml:space="preserve"> </w:t>
      </w:r>
      <w:r>
        <w:t xml:space="preserve">work commences. All work will be performed in accordance with the labor and professional engineering regulations of the Republic of Colombia, with the primary work location in the city of</w:t>
      </w:r>
      <w:r>
        <w:t xml:space="preserve"> </w:t>
      </w:r>
      <w:r>
        <w:t xml:space="preserve">Colombia Medellín</w:t>
      </w:r>
      <w:r>
        <w:t xml:space="preserve">, Antioquia Department.</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for the</w:t>
      </w:r>
      <w:r>
        <w:t xml:space="preserve"> </w:t>
      </w:r>
      <w:r>
        <w:t xml:space="preserve">Aerospace Engineer</w:t>
      </w:r>
      <w:r>
        <w:t xml:space="preserve"> </w:t>
      </w:r>
      <w:r>
        <w:t xml:space="preserve">services to be delivered in</w:t>
      </w:r>
      <w:r>
        <w:t xml:space="preserve"> </w:t>
      </w:r>
      <w:r>
        <w:t xml:space="preserve">Colombia Medellín</w:t>
      </w:r>
      <w:r>
        <w:t xml:space="preserve">.</w:t>
      </w:r>
    </w:p>
    <w:p>
      <w:pPr>
        <w:pStyle w:val="BodyText"/>
      </w:pPr>
      <w:r>
        <w:rPr>
          <w:bCs/>
          <w:b/>
        </w:rPr>
        <w:t xml:space="preserve">For: Andes Aerospace Engineering Solutions S.A.S.</w:t>
      </w:r>
      <w:r>
        <w:br/>
      </w:r>
      <w:r>
        <w:t xml:space="preserve">Ing. Carlos A. Restrepo, P.E.</w:t>
      </w:r>
      <w:r>
        <w:br/>
      </w:r>
      <w:r>
        <w:t xml:space="preserve">Lead Aerospace Engineer</w:t>
      </w:r>
      <w:r>
        <w:br/>
      </w:r>
      <w:r>
        <w:t xml:space="preserve">Date: _______________</w:t>
      </w:r>
    </w:p>
    <w:p>
      <w:pPr>
        <w:pStyle w:val="BodyText"/>
      </w:pPr>
      <w:r>
        <w:rPr>
          <w:bCs/>
          <w:b/>
        </w:rPr>
        <w:t xml:space="preserve">For: [Client Legal Name]</w:t>
      </w:r>
      <w:r>
        <w:br/>
      </w:r>
      <w:r>
        <w:t xml:space="preserve">Authorized Representative</w:t>
      </w:r>
      <w:r>
        <w:br/>
      </w:r>
      <w:r>
        <w:t xml:space="preserve">Name: _______________</w:t>
      </w:r>
      <w:r>
        <w:br/>
      </w:r>
      <w:r>
        <w:t xml:space="preserve">Date: _______________</w:t>
      </w:r>
    </w:p>
    <w:p>
      <w:pPr>
        <w:pStyle w:val="BodyText"/>
      </w:pPr>
      <w:r>
        <w:t xml:space="preserve">Quotation Estimate QTE-MDE-2025-0472 — Aerospace Engineer Services — Colombia Medellín</w:t>
      </w:r>
      <w:r>
        <w:br/>
      </w:r>
      <w:r>
        <w:t xml:space="preserve">Andes Aerospace Engineering Solutions S.A.S. • Calle 43 # 45-12, Of. 801, El Poblado, Medellín, Antioquia, Colombia</w:t>
      </w:r>
      <w:r>
        <w:br/>
      </w:r>
      <w:r>
        <w:t xml:space="preserve">NIT 901.234.567-8 • +57 (604) 444 5566 • quotes@andes-aero.co</w:t>
      </w:r>
      <w:r>
        <w:br/>
      </w:r>
      <w:r>
        <w:t xml:space="preserve">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Colombia Medellín</dc:title>
  <dc:creator/>
  <dc:language>en</dc:language>
  <cp:keywords/>
  <dcterms:created xsi:type="dcterms:W3CDTF">2026-10-10T01:57:04Z</dcterms:created>
  <dcterms:modified xsi:type="dcterms:W3CDTF">2026-10-10T01:57:04Z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