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Nile Delta Aerospace Consulting &amp; Engineering Co.</w:t>
      </w:r>
    </w:p>
    <w:p>
      <w:pPr>
        <w:pStyle w:val="BodyText"/>
      </w:pPr>
      <w:r>
        <w:t xml:space="preserve">142 Corniche El-Nil Street, Smouha District, Egypt Alexandria, 21543</w:t>
      </w:r>
    </w:p>
    <w:p>
      <w:pPr>
        <w:pStyle w:val="BodyText"/>
      </w:pPr>
      <w:r>
        <w:t xml:space="preserve">Tel: +20 3 555 7821 | Email: estimates@niledelta-aero.com | Tax Reg. No: 552-881-447</w:t>
      </w:r>
    </w:p>
    <w:p>
      <w:pPr>
        <w:pStyle w:val="BodyText"/>
      </w:pPr>
      <w:r>
        <w:t xml:space="preserve">Commercial Registration: 4471-A | Chamber of Commerce: Alexandria</w:t>
      </w:r>
    </w:p>
    <w:bookmarkEnd w:id="20"/>
    <w:bookmarkStart w:id="21" w:name="quotation-estimate-details"/>
    <w:p>
      <w:pPr>
        <w:pStyle w:val="Heading2"/>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QTE-2025-04718</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Project Location</w:t>
            </w:r>
          </w:p>
        </w:tc>
        <w:tc>
          <w:tcPr>
            <w:gridSpan w:val="3"/>
          </w:tcPr>
          <w:p>
            <w:pPr>
              <w:pStyle w:val="Compact"/>
              <w:jc w:val="left"/>
            </w:pPr>
            <w:r>
              <w:t xml:space="preserve">Egypt Alexandria – Industrial Zone, El-Dekheila Governorate</w:t>
            </w:r>
          </w:p>
        </w:tc>
      </w:tr>
    </w:tbl>
    <w:bookmarkEnd w:id="21"/>
    <w:bookmarkStart w:id="22" w:name="client-information"/>
    <w:p>
      <w:pPr>
        <w:pStyle w:val="Heading2"/>
      </w:pPr>
      <w:r>
        <w:t xml:space="preserve">Client Information</w:t>
      </w:r>
    </w:p>
    <w:p>
      <w:pPr>
        <w:pStyle w:val="FirstParagraph"/>
      </w:pPr>
      <w:r>
        <w:rPr>
          <w:bCs/>
          <w:b/>
        </w:rPr>
        <w:t xml:space="preserve">Prepared For:</w:t>
      </w:r>
    </w:p>
    <w:p>
      <w:pPr>
        <w:pStyle w:val="BodyText"/>
      </w:pPr>
      <w:r>
        <w:t xml:space="preserve">Mr. Ahmed Hassan El-Sayed</w:t>
      </w:r>
    </w:p>
    <w:p>
      <w:pPr>
        <w:pStyle w:val="BodyText"/>
      </w:pPr>
      <w:r>
        <w:t xml:space="preserve">Director of Procurement</w:t>
      </w:r>
    </w:p>
    <w:p>
      <w:pPr>
        <w:pStyle w:val="BodyText"/>
      </w:pPr>
      <w:r>
        <w:t xml:space="preserve">Alexandria Marine &amp; Aeronautical Industries S.A.E.</w:t>
      </w:r>
    </w:p>
    <w:p>
      <w:pPr>
        <w:pStyle w:val="BodyText"/>
      </w:pPr>
      <w:r>
        <w:t xml:space="preserve">Plot 27, Industrial Zone, Egypt Alexandria</w:t>
      </w:r>
    </w:p>
    <w:p>
      <w:pPr>
        <w:pStyle w:val="BodyText"/>
      </w:pPr>
      <w:r>
        <w:t xml:space="preserve">Tel: +20 3 489 2210</w:t>
      </w:r>
    </w:p>
    <w:p>
      <w:pPr>
        <w:pStyle w:val="BodyText"/>
      </w:pPr>
      <w:r>
        <w:rPr>
          <w:bCs/>
          <w:b/>
        </w:rPr>
        <w:t xml:space="preserve">Prepared By:</w:t>
      </w:r>
    </w:p>
    <w:p>
      <w:pPr>
        <w:pStyle w:val="BodyText"/>
      </w:pPr>
      <w:r>
        <w:t xml:space="preserve">Eng. Mona Fathy Abdel-Rahman</w:t>
      </w:r>
    </w:p>
    <w:p>
      <w:pPr>
        <w:pStyle w:val="BodyText"/>
      </w:pPr>
      <w:r>
        <w:t xml:space="preserve">Senior Aerospace Engineer &amp; Project Lead</w:t>
      </w:r>
    </w:p>
    <w:p>
      <w:pPr>
        <w:pStyle w:val="BodyText"/>
      </w:pPr>
      <w:r>
        <w:t xml:space="preserve">Nile Delta Aerospace Consulting &amp; Engineering Co.</w:t>
      </w:r>
    </w:p>
    <w:p>
      <w:pPr>
        <w:pStyle w:val="BodyText"/>
      </w:pPr>
      <w:r>
        <w:t xml:space="preserve">Egypt Alexandria Office</w:t>
      </w:r>
    </w:p>
    <w:p>
      <w:pPr>
        <w:pStyle w:val="BodyText"/>
      </w:pPr>
      <w:r>
        <w:t xml:space="preserve">Tel: +20 3 555 7821</w:t>
      </w:r>
    </w:p>
    <w:bookmarkEnd w:id="22"/>
    <w:bookmarkStart w:id="23" w:name="X2a1fe246806ffa3e8640531b64daed651571928"/>
    <w:p>
      <w:pPr>
        <w:pStyle w:val="Heading2"/>
      </w:pPr>
      <w:r>
        <w:t xml:space="preserve">Scope of Work – Aerospace Engineer Services</w:t>
      </w:r>
    </w:p>
    <w:p>
      <w:pPr>
        <w:pStyle w:val="FirstParagraph"/>
      </w:pPr>
      <w:r>
        <w:t xml:space="preserve">This Quotation Estimate is issued by Nile Delta Aerospace Consulting &amp; Engineering Co., a registered firm operating in Egypt Alexandria, to provide comprehensive professional services rendered by a certified Aerospace Engineer for the design review, structural analysis, and certification support of a next-generation unmanned aerial vehicle (UAV) airframe currently under development at the client's facility in Egypt Alexandria. The Aerospace Engineer engaged under this Quotation Estimate shall hold a minimum of fifteen (15) years of progressive experience in aerospace structural design, fatigue analysis, and compliance with Egyptian Civil Aviation Authority (ECAA) regulations as well as ICAO Annex 8 standards.</w:t>
      </w:r>
    </w:p>
    <w:p>
      <w:pPr>
        <w:pStyle w:val="BodyText"/>
      </w:pPr>
      <w:r>
        <w:t xml:space="preserve">The scope encompasses the following deliverables: (a) full finite element analysis (FEA) of the primary and secondary airframe structures; (b) material selection and corrosion-resistance assessment tailored to the high-humidity coastal environment of Egypt Alexandria; (c) aerodynamic load verification for sea-level and elevated operational profiles; (d) preparation of a complete technical dossier for ECAA type-certification submission; and (e) on-site inspection and sign-off at the client's manufacturing floor in Egypt Alexandria, not exceeding three (3) site visits per calendar month.</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Aerospace Engineer – Structural FEA &amp; Load Analysis (UAV Airframe, 45 kg MTOW)</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2,850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Aerospace Engineer – Material &amp; Corrosion Assessment for Egypt Alexandria Coastal Conditions</w:t>
            </w:r>
          </w:p>
        </w:tc>
        <w:tc>
          <w:tcPr/>
          <w:p>
            <w:pPr>
              <w:pStyle w:val="Compact"/>
              <w:jc w:val="left"/>
            </w:pPr>
            <w:r>
              <w:t xml:space="preserve">Man-Hour</w:t>
            </w:r>
          </w:p>
        </w:tc>
        <w:tc>
          <w:tcPr/>
          <w:p>
            <w:pPr>
              <w:pStyle w:val="Compact"/>
              <w:jc w:val="left"/>
            </w:pPr>
            <w:r>
              <w:t xml:space="preserve">48</w:t>
            </w:r>
          </w:p>
        </w:tc>
        <w:tc>
          <w:tcPr/>
          <w:p>
            <w:pPr>
              <w:pStyle w:val="Compact"/>
              <w:jc w:val="left"/>
            </w:pPr>
            <w:r>
              <w:t xml:space="preserve">2,850</w:t>
            </w:r>
          </w:p>
        </w:tc>
        <w:tc>
          <w:tcPr/>
          <w:p>
            <w:pPr>
              <w:pStyle w:val="Compact"/>
              <w:jc w:val="left"/>
            </w:pPr>
            <w:r>
              <w:t xml:space="preserve">136,800</w:t>
            </w:r>
          </w:p>
        </w:tc>
      </w:tr>
      <w:tr>
        <w:tc>
          <w:tcPr/>
          <w:p>
            <w:pPr>
              <w:pStyle w:val="Compact"/>
              <w:jc w:val="left"/>
            </w:pPr>
            <w:r>
              <w:t xml:space="preserve">3</w:t>
            </w:r>
          </w:p>
        </w:tc>
        <w:tc>
          <w:tcPr/>
          <w:p>
            <w:pPr>
              <w:pStyle w:val="Compact"/>
              <w:jc w:val="left"/>
            </w:pPr>
            <w:r>
              <w:t xml:space="preserve">Aerospace Engineer – Aerodynamic Load Verification &amp; Wind-Tunnel Data Correlation</w:t>
            </w:r>
          </w:p>
        </w:tc>
        <w:tc>
          <w:tcPr/>
          <w:p>
            <w:pPr>
              <w:pStyle w:val="Compact"/>
              <w:jc w:val="left"/>
            </w:pPr>
            <w:r>
              <w:t xml:space="preserve">Man-Hour</w:t>
            </w:r>
          </w:p>
        </w:tc>
        <w:tc>
          <w:tcPr/>
          <w:p>
            <w:pPr>
              <w:pStyle w:val="Compact"/>
              <w:jc w:val="left"/>
            </w:pPr>
            <w:r>
              <w:t xml:space="preserve">64</w:t>
            </w:r>
          </w:p>
        </w:tc>
        <w:tc>
          <w:tcPr/>
          <w:p>
            <w:pPr>
              <w:pStyle w:val="Compact"/>
              <w:jc w:val="left"/>
            </w:pPr>
            <w:r>
              <w:t xml:space="preserve">2,850</w:t>
            </w:r>
          </w:p>
        </w:tc>
        <w:tc>
          <w:tcPr/>
          <w:p>
            <w:pPr>
              <w:pStyle w:val="Compact"/>
              <w:jc w:val="left"/>
            </w:pPr>
            <w:r>
              <w:t xml:space="preserve">182,400</w:t>
            </w:r>
          </w:p>
        </w:tc>
      </w:tr>
      <w:tr>
        <w:tc>
          <w:tcPr/>
          <w:p>
            <w:pPr>
              <w:pStyle w:val="Compact"/>
              <w:jc w:val="left"/>
            </w:pPr>
            <w:r>
              <w:t xml:space="preserve">4</w:t>
            </w:r>
          </w:p>
        </w:tc>
        <w:tc>
          <w:tcPr/>
          <w:p>
            <w:pPr>
              <w:pStyle w:val="Compact"/>
              <w:jc w:val="left"/>
            </w:pPr>
            <w:r>
              <w:t xml:space="preserve">Preparation of ECAA Type-Certification Technical Dossier (Aerospace Engineer Authorship)</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On-Site Inspection &amp; Sign-Off at Egypt Alexandria Manufacturing Facility (per visit)</w:t>
            </w:r>
          </w:p>
        </w:tc>
        <w:tc>
          <w:tcPr/>
          <w:p>
            <w:pPr>
              <w:pStyle w:val="Compact"/>
              <w:jc w:val="left"/>
            </w:pPr>
            <w:r>
              <w:t xml:space="preserve">Visit</w:t>
            </w:r>
          </w:p>
        </w:tc>
        <w:tc>
          <w:tcPr/>
          <w:p>
            <w:pPr>
              <w:pStyle w:val="Compact"/>
              <w:jc w:val="left"/>
            </w:pPr>
            <w:r>
              <w:t xml:space="preserve">9</w:t>
            </w:r>
          </w:p>
        </w:tc>
        <w:tc>
          <w:tcPr/>
          <w:p>
            <w:pPr>
              <w:pStyle w:val="Compact"/>
              <w:jc w:val="left"/>
            </w:pPr>
            <w:r>
              <w:t xml:space="preserve">12,500</w:t>
            </w:r>
          </w:p>
        </w:tc>
        <w:tc>
          <w:tcPr/>
          <w:p>
            <w:pPr>
              <w:pStyle w:val="Compact"/>
              <w:jc w:val="left"/>
            </w:pPr>
            <w:r>
              <w:t xml:space="preserve">112,500</w:t>
            </w:r>
          </w:p>
        </w:tc>
      </w:tr>
      <w:tr>
        <w:tc>
          <w:tcPr/>
          <w:p>
            <w:pPr>
              <w:pStyle w:val="Compact"/>
              <w:jc w:val="left"/>
            </w:pPr>
            <w:r>
              <w:t xml:space="preserve">6</w:t>
            </w:r>
          </w:p>
        </w:tc>
        <w:tc>
          <w:tcPr/>
          <w:p>
            <w:pPr>
              <w:pStyle w:val="Compact"/>
              <w:jc w:val="left"/>
            </w:pPr>
            <w:r>
              <w:t xml:space="preserve">Project Management &amp; Coordination by Lead Aerospace Engineer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7</w:t>
            </w:r>
          </w:p>
        </w:tc>
        <w:tc>
          <w:tcPr/>
          <w:p>
            <w:pPr>
              <w:pStyle w:val="Compact"/>
              <w:jc w:val="left"/>
            </w:pPr>
            <w:r>
              <w:t xml:space="preserve">Software Licensing (ANSYS Mechanical, CATIA V5) – Aerospace Engineer Workstation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8</w:t>
            </w:r>
          </w:p>
        </w:tc>
        <w:tc>
          <w:tcPr/>
          <w:p>
            <w:pPr>
              <w:pStyle w:val="Compact"/>
              <w:jc w:val="left"/>
            </w:pPr>
            <w:r>
              <w:t xml:space="preserve">Travel &amp; Local Transportation within Egypt Alexandria and El-Dekheila Governorate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w:t>
            </w:r>
          </w:p>
        </w:tc>
      </w:tr>
      <w:tr>
        <w:tc>
          <w:tcPr>
            <w:gridSpan w:val="5"/>
          </w:tcPr>
          <w:p>
            <w:pPr>
              <w:pStyle w:val="Compact"/>
              <w:jc w:val="left"/>
            </w:pPr>
            <w:r>
              <w:t xml:space="preserve">Subtotal</w:t>
            </w:r>
          </w:p>
        </w:tc>
        <w:tc>
          <w:tcPr/>
          <w:p>
            <w:pPr>
              <w:pStyle w:val="Compact"/>
              <w:jc w:val="left"/>
            </w:pPr>
            <w:r>
              <w:t xml:space="preserve">1,268,900</w:t>
            </w:r>
          </w:p>
        </w:tc>
      </w:tr>
      <w:tr>
        <w:tc>
          <w:tcPr>
            <w:gridSpan w:val="5"/>
          </w:tcPr>
          <w:p>
            <w:pPr>
              <w:pStyle w:val="Compact"/>
              <w:jc w:val="left"/>
            </w:pPr>
            <w:r>
              <w:t xml:space="preserve">VAT (14% – Egyptian Tax Authority)</w:t>
            </w:r>
          </w:p>
        </w:tc>
        <w:tc>
          <w:tcPr/>
          <w:p>
            <w:pPr>
              <w:pStyle w:val="Compact"/>
              <w:jc w:val="left"/>
            </w:pPr>
            <w:r>
              <w:t xml:space="preserve">177,646</w:t>
            </w:r>
          </w:p>
        </w:tc>
      </w:tr>
      <w:tr>
        <w:tc>
          <w:tcPr>
            <w:gridSpan w:val="5"/>
          </w:tcPr>
          <w:p>
            <w:pPr>
              <w:pStyle w:val="Compact"/>
              <w:jc w:val="left"/>
            </w:pPr>
            <w:r>
              <w:t xml:space="preserve">Grand Total (EGP)</w:t>
            </w:r>
          </w:p>
        </w:tc>
        <w:tc>
          <w:tcPr/>
          <w:p>
            <w:pPr>
              <w:pStyle w:val="Compact"/>
              <w:jc w:val="left"/>
            </w:pPr>
            <w:r>
              <w:t xml:space="preserve">1,446,546</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Advance upon acceptance of this Quotation Estimate</w:t>
            </w:r>
          </w:p>
        </w:tc>
        <w:tc>
          <w:tcPr/>
          <w:p>
            <w:pPr>
              <w:pStyle w:val="Compact"/>
              <w:jc w:val="left"/>
            </w:pPr>
            <w:r>
              <w:t xml:space="preserve">25%</w:t>
            </w:r>
          </w:p>
        </w:tc>
        <w:tc>
          <w:tcPr/>
          <w:p>
            <w:pPr>
              <w:pStyle w:val="Compact"/>
              <w:jc w:val="left"/>
            </w:pPr>
            <w:r>
              <w:t xml:space="preserve">361,637</w:t>
            </w:r>
          </w:p>
        </w:tc>
        <w:tc>
          <w:tcPr/>
          <w:p>
            <w:pPr>
              <w:pStyle w:val="Compact"/>
              <w:jc w:val="left"/>
            </w:pPr>
            <w:r>
              <w:t xml:space="preserve">Within 7 working days of signature</w:t>
            </w:r>
          </w:p>
        </w:tc>
      </w:tr>
      <w:tr>
        <w:tc>
          <w:tcPr/>
          <w:p>
            <w:pPr>
              <w:pStyle w:val="Compact"/>
              <w:jc w:val="left"/>
            </w:pPr>
            <w:r>
              <w:t xml:space="preserve">Completion of FEA &amp; Material Assessment (Month 2)</w:t>
            </w:r>
          </w:p>
        </w:tc>
        <w:tc>
          <w:tcPr/>
          <w:p>
            <w:pPr>
              <w:pStyle w:val="Compact"/>
              <w:jc w:val="left"/>
            </w:pPr>
            <w:r>
              <w:t xml:space="preserve">25%</w:t>
            </w:r>
          </w:p>
        </w:tc>
        <w:tc>
          <w:tcPr/>
          <w:p>
            <w:pPr>
              <w:pStyle w:val="Compact"/>
              <w:jc w:val="left"/>
            </w:pPr>
            <w:r>
              <w:t xml:space="preserve">361,637</w:t>
            </w:r>
          </w:p>
        </w:tc>
        <w:tc>
          <w:tcPr/>
          <w:p>
            <w:pPr>
              <w:pStyle w:val="Compact"/>
              <w:jc w:val="left"/>
            </w:pPr>
            <w:r>
              <w:t xml:space="preserve">Upon delivery of interim report</w:t>
            </w:r>
          </w:p>
        </w:tc>
      </w:tr>
      <w:tr>
        <w:tc>
          <w:tcPr/>
          <w:p>
            <w:pPr>
              <w:pStyle w:val="Compact"/>
              <w:jc w:val="left"/>
            </w:pPr>
            <w:r>
              <w:t xml:space="preserve">Completion of Aerodynamic Verification &amp; Dossier Draft (Month 4)</w:t>
            </w:r>
          </w:p>
        </w:tc>
        <w:tc>
          <w:tcPr/>
          <w:p>
            <w:pPr>
              <w:pStyle w:val="Compact"/>
              <w:jc w:val="left"/>
            </w:pPr>
            <w:r>
              <w:t xml:space="preserve">25%</w:t>
            </w:r>
          </w:p>
        </w:tc>
        <w:tc>
          <w:tcPr/>
          <w:p>
            <w:pPr>
              <w:pStyle w:val="Compact"/>
              <w:jc w:val="left"/>
            </w:pPr>
            <w:r>
              <w:t xml:space="preserve">361,637</w:t>
            </w:r>
          </w:p>
        </w:tc>
        <w:tc>
          <w:tcPr/>
          <w:p>
            <w:pPr>
              <w:pStyle w:val="Compact"/>
              <w:jc w:val="left"/>
            </w:pPr>
            <w:r>
              <w:t xml:space="preserve">Upon delivery of draft dossier</w:t>
            </w:r>
          </w:p>
        </w:tc>
      </w:tr>
      <w:tr>
        <w:tc>
          <w:tcPr/>
          <w:p>
            <w:pPr>
              <w:pStyle w:val="Compact"/>
              <w:jc w:val="left"/>
            </w:pPr>
            <w:r>
              <w:t xml:space="preserve">Final ECAA Submission &amp; Project Close-Out (Month 6)</w:t>
            </w:r>
          </w:p>
        </w:tc>
        <w:tc>
          <w:tcPr/>
          <w:p>
            <w:pPr>
              <w:pStyle w:val="Compact"/>
              <w:jc w:val="left"/>
            </w:pPr>
            <w:r>
              <w:t xml:space="preserve">25%</w:t>
            </w:r>
          </w:p>
        </w:tc>
        <w:tc>
          <w:tcPr/>
          <w:p>
            <w:pPr>
              <w:pStyle w:val="Compact"/>
              <w:jc w:val="left"/>
            </w:pPr>
            <w:r>
              <w:t xml:space="preserve">361,635</w:t>
            </w:r>
          </w:p>
        </w:tc>
        <w:tc>
          <w:tcPr/>
          <w:p>
            <w:pPr>
              <w:pStyle w:val="Compact"/>
              <w:jc w:val="left"/>
            </w:pPr>
            <w:r>
              <w:t xml:space="preserve">Upon final acceptance certificate</w:t>
            </w:r>
          </w:p>
        </w:tc>
      </w:tr>
    </w:tbl>
    <w:bookmarkEnd w:id="25"/>
    <w:bookmarkStart w:id="26"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issue. Any request for revalidation beyond this period shall be subject to a revised Aerospace Engineer rate schedule reflecting current market conditions in Egypt Alexandria.</w:t>
      </w:r>
    </w:p>
    <w:p>
      <w:pPr>
        <w:numPr>
          <w:ilvl w:val="0"/>
          <w:numId w:val="1001"/>
        </w:numPr>
        <w:pStyle w:val="Compact"/>
      </w:pPr>
      <w:r>
        <w:t xml:space="preserve">All services described herein shall be performed by a qualified Aerospace Engineer or a team of Aerospace Engineers under the direct supervision of the Lead Aerospace Engineer named in this document. Substitution of key personnel requires prior written consent from the client.</w:t>
      </w:r>
    </w:p>
    <w:p>
      <w:pPr>
        <w:numPr>
          <w:ilvl w:val="0"/>
          <w:numId w:val="1001"/>
        </w:numPr>
        <w:pStyle w:val="Compact"/>
      </w:pPr>
      <w:r>
        <w:t xml:space="preserve">The Aerospace Engineer shall comply with all applicable Egyptian labor laws, occupational health and safety regulations, and the specific site safety protocols of the client's facility in Egypt Alexandria.</w:t>
      </w:r>
    </w:p>
    <w:p>
      <w:pPr>
        <w:numPr>
          <w:ilvl w:val="0"/>
          <w:numId w:val="1001"/>
        </w:numPr>
        <w:pStyle w:val="Compact"/>
      </w:pPr>
      <w:r>
        <w:t xml:space="preserve">Intellectual property generated specifically for the client under this Quotation Estimate shall vest in the client upon full payment. General methodologies, templates, and proprietary analysis tools remain the property of Nile Delta Aerospace Consulting &amp; Engineering Co.</w:t>
      </w:r>
    </w:p>
    <w:p>
      <w:pPr>
        <w:numPr>
          <w:ilvl w:val="0"/>
          <w:numId w:val="1001"/>
        </w:numPr>
        <w:pStyle w:val="Compact"/>
      </w:pPr>
      <w:r>
        <w:t xml:space="preserve">Any change in scope exceeding ten percent (10%) of the original Quotation Estimate value shall be documented in a formal Change Order signed by both parties before execution.</w:t>
      </w:r>
    </w:p>
    <w:p>
      <w:pPr>
        <w:numPr>
          <w:ilvl w:val="0"/>
          <w:numId w:val="1001"/>
        </w:numPr>
        <w:pStyle w:val="Compact"/>
      </w:pPr>
      <w:r>
        <w:t xml:space="preserve">Disputes arising from this Quotation Estimate shall be resolved through amicable negotiation. Failing resolution within thirty (30) days, the matter shall be referred to the Alexandria Commercial Arbitration Centre in Egypt Alexandria.</w:t>
      </w:r>
    </w:p>
    <w:p>
      <w:pPr>
        <w:numPr>
          <w:ilvl w:val="0"/>
          <w:numId w:val="1001"/>
        </w:numPr>
        <w:pStyle w:val="Compact"/>
      </w:pPr>
      <w:r>
        <w:t xml:space="preserve">Confidentiality obligations as outlined in the separate Non-Disclosure Agreement (NDA-2025-0092) executed between the parties shall remain in force for five (5) years beyond project completion.</w:t>
      </w:r>
    </w:p>
    <w:bookmarkEnd w:id="26"/>
    <w:p>
      <w:pPr>
        <w:pStyle w:val="FirstParagraph"/>
      </w:pPr>
      <w:r>
        <w:rPr>
          <w:bCs/>
          <w:b/>
        </w:rPr>
        <w:t xml:space="preserve">Note:</w:t>
      </w:r>
      <w:r>
        <w:t xml:space="preserve"> </w:t>
      </w:r>
      <w:r>
        <w:t xml:space="preserve">This Quotation Estimate does not constitute a binding contract until countersigned by both parties. All figures are quoted in Egyptian Pounds (EGP) and are exclusive of any additional government levies that may be imposed by the Egyptian Tax Authority after the date of issue. The Aerospace Engineer services are subject to availability confirmation within five (5) working days of Quotation Estimate acceptance.</w:t>
      </w:r>
    </w:p>
    <w:bookmarkStart w:id="27" w:name="acceptance-signatures"/>
    <w:p>
      <w:pPr>
        <w:pStyle w:val="Heading2"/>
      </w:pPr>
      <w:r>
        <w:t xml:space="preserve">Acceptance &amp; Signatures</w:t>
      </w:r>
    </w:p>
    <w:p>
      <w:pPr>
        <w:pStyle w:val="FirstParagraph"/>
      </w:pPr>
      <w:r>
        <w:rPr>
          <w:bCs/>
          <w:b/>
        </w:rPr>
        <w:t xml:space="preserve">For Nile Delta Aerospace Consulting &amp; Engineering Co.</w:t>
      </w:r>
    </w:p>
    <w:p>
      <w:pPr>
        <w:pStyle w:val="BodyText"/>
      </w:pPr>
      <w:r>
        <w:t xml:space="preserve">Eng. Mona Fathy Abdel-Rahman</w:t>
      </w:r>
    </w:p>
    <w:p>
      <w:pPr>
        <w:pStyle w:val="BodyText"/>
      </w:pPr>
      <w:r>
        <w:t xml:space="preserve">Senior Aerospace Engineer &amp; Project Lead</w:t>
      </w:r>
    </w:p>
    <w:p>
      <w:pPr>
        <w:pStyle w:val="BodyText"/>
      </w:pPr>
      <w:r>
        <w:t xml:space="preserve">Signature &amp; Company Stamp</w:t>
      </w:r>
    </w:p>
    <w:p>
      <w:pPr>
        <w:pStyle w:val="BodyText"/>
      </w:pPr>
      <w:r>
        <w:rPr>
          <w:bCs/>
          <w:b/>
        </w:rPr>
        <w:t xml:space="preserve">For Alexandria Marine &amp; Aeronautical Industries S.A.E.</w:t>
      </w:r>
    </w:p>
    <w:p>
      <w:pPr>
        <w:pStyle w:val="BodyText"/>
      </w:pPr>
      <w:r>
        <w:t xml:space="preserve">Mr. Ahmed Hassan El-Sayed</w:t>
      </w:r>
    </w:p>
    <w:p>
      <w:pPr>
        <w:pStyle w:val="BodyText"/>
      </w:pPr>
      <w:r>
        <w:t xml:space="preserve">Director of Procurement</w:t>
      </w:r>
    </w:p>
    <w:p>
      <w:pPr>
        <w:pStyle w:val="BodyText"/>
      </w:pPr>
      <w:r>
        <w:t xml:space="preserve">Signature &amp; Company Stamp</w:t>
      </w:r>
    </w:p>
    <w:bookmarkEnd w:id="27"/>
    <w:p>
      <w:pPr>
        <w:pStyle w:val="BodyText"/>
      </w:pPr>
      <w:r>
        <w:t xml:space="preserve">Nile Delta Aerospace Consulting &amp; Engineering Co. | Egypt Alexandria | QTE-2025-04718 | Page 1 of 1</w:t>
      </w:r>
    </w:p>
    <w:p>
      <w:pPr>
        <w:pStyle w:val="BodyText"/>
      </w:pPr>
      <w:r>
        <w:t xml:space="preserve">This Quotation Estimate was generated on 12 June 2025. For inquiries regarding this Aerospace Engineer service estimate, please contact estimates@niledelta-aero.com.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Egypt Alexandria</dc:title>
  <dc:creator/>
  <dc:language>en</dc:language>
  <cp:keywords/>
  <dcterms:created xsi:type="dcterms:W3CDTF">2026-10-10T06:26:22Z</dcterms:created>
  <dcterms:modified xsi:type="dcterms:W3CDTF">2026-10-10T06:26:22Z</dcterms:modified>
</cp:coreProperties>
</file>

<file path=docProps/custom.xml><?xml version="1.0" encoding="utf-8"?>
<Properties xmlns="http://schemas.openxmlformats.org/officeDocument/2006/custom-properties" xmlns:vt="http://schemas.openxmlformats.org/officeDocument/2006/docPropsVTypes"/>
</file>