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Starline Aerospace Engineering Consultants PLC</w:t>
      </w:r>
    </w:p>
    <w:p>
      <w:pPr>
        <w:pStyle w:val="BodyText"/>
      </w:pPr>
      <w:r>
        <w:t xml:space="preserve">P.O. Box 4521, Bole Sub-City, Ethiopia Addis Ababa</w:t>
      </w:r>
    </w:p>
    <w:p>
      <w:pPr>
        <w:pStyle w:val="BodyText"/>
      </w:pPr>
      <w:r>
        <w:t xml:space="preserve">Tel: +251-11-551-8890 | Email: info@starlineaero.et</w:t>
      </w:r>
    </w:p>
    <w:p>
      <w:pPr>
        <w:pStyle w:val="BodyText"/>
      </w:pPr>
      <w:r>
        <w:t xml:space="preserve">Registration No. ET-2019-AER-0047 | TIN: 0012345678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QTE-2025-0347</w:t>
            </w:r>
          </w:p>
        </w:tc>
        <w:tc>
          <w:tcPr/>
          <w:p>
            <w:pPr>
              <w:pStyle w:val="Compact"/>
              <w:jc w:val="left"/>
            </w:pPr>
            <w:r>
              <w:rPr>
                <w:bCs/>
                <w:b/>
              </w:rPr>
              <w:t xml:space="preserve">Date of Issue:</w:t>
            </w:r>
            <w:r>
              <w:t xml:space="preserve"> </w:t>
            </w:r>
            <w:r>
              <w:t xml:space="preserve">14 June 2025</w:t>
            </w:r>
          </w:p>
        </w:tc>
      </w:tr>
      <w:tr>
        <w:tc>
          <w:tcPr/>
          <w:p>
            <w:pPr>
              <w:pStyle w:val="Compact"/>
              <w:jc w:val="left"/>
            </w:pPr>
            <w:r>
              <w:rPr>
                <w:bCs/>
                <w:b/>
              </w:rPr>
              <w:t xml:space="preserve">Validity Period:</w:t>
            </w:r>
            <w:r>
              <w:t xml:space="preserve"> </w:t>
            </w:r>
            <w:r>
              <w:t xml:space="preserve">60 days from date of issue</w:t>
            </w:r>
          </w:p>
        </w:tc>
        <w:tc>
          <w:tcPr/>
          <w:p>
            <w:pPr>
              <w:pStyle w:val="Compact"/>
              <w:jc w:val="left"/>
            </w:pPr>
            <w:r>
              <w:rPr>
                <w:bCs/>
                <w:b/>
              </w:rPr>
              <w:t xml:space="preserve">Prepared By:</w:t>
            </w:r>
            <w:r>
              <w:t xml:space="preserve"> </w:t>
            </w:r>
            <w:r>
              <w:t xml:space="preserve">Dr. Tesfaye Alemu, Lead Aerospace Engineer</w:t>
            </w:r>
          </w:p>
        </w:tc>
      </w:tr>
      <w:tr>
        <w:tc>
          <w:tcPr/>
          <w:p>
            <w:pPr>
              <w:pStyle w:val="Compact"/>
              <w:jc w:val="left"/>
            </w:pPr>
            <w:r>
              <w:rPr>
                <w:bCs/>
                <w:b/>
              </w:rPr>
              <w:t xml:space="preserve">Project Location:</w:t>
            </w:r>
            <w:r>
              <w:t xml:space="preserve"> </w:t>
            </w:r>
            <w:r>
              <w:t xml:space="preserve">Ethiopia Addis Ababa, Bole International Airport Zone</w:t>
            </w:r>
          </w:p>
        </w:tc>
        <w:tc>
          <w:tcPr/>
          <w:p>
            <w:pPr>
              <w:pStyle w:val="Compact"/>
              <w:jc w:val="left"/>
            </w:pPr>
            <w:r>
              <w:rPr>
                <w:bCs/>
                <w:b/>
              </w:rPr>
              <w:t xml:space="preserve">Currency:</w:t>
            </w:r>
            <w:r>
              <w:t xml:space="preserve"> </w:t>
            </w:r>
            <w:r>
              <w:t xml:space="preserve">Ethiopian Birr (ETB) / USD</w:t>
            </w:r>
          </w:p>
        </w:tc>
      </w:tr>
    </w:tbl>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Ethiopian Civil Aviation Authority (ECAA)</w:t>
            </w:r>
          </w:p>
        </w:tc>
      </w:tr>
      <w:tr>
        <w:tc>
          <w:tcPr/>
          <w:p>
            <w:pPr>
              <w:pStyle w:val="Compact"/>
              <w:jc w:val="left"/>
            </w:pPr>
            <w:r>
              <w:t xml:space="preserve">Address</w:t>
            </w:r>
          </w:p>
        </w:tc>
        <w:tc>
          <w:tcPr/>
          <w:p>
            <w:pPr>
              <w:pStyle w:val="Compact"/>
              <w:jc w:val="left"/>
            </w:pPr>
            <w:r>
              <w:t xml:space="preserve">Aviation Avenue, Ethiopia Addis Ababa</w:t>
            </w:r>
          </w:p>
        </w:tc>
      </w:tr>
      <w:tr>
        <w:tc>
          <w:tcPr/>
          <w:p>
            <w:pPr>
              <w:pStyle w:val="Compact"/>
              <w:jc w:val="left"/>
            </w:pPr>
            <w:r>
              <w:t xml:space="preserve">Contact Person</w:t>
            </w:r>
          </w:p>
        </w:tc>
        <w:tc>
          <w:tcPr/>
          <w:p>
            <w:pPr>
              <w:pStyle w:val="Compact"/>
              <w:jc w:val="left"/>
            </w:pPr>
            <w:r>
              <w:t xml:space="preserve">Mr. Dawit Bekele, Director of Technical Standards</w:t>
            </w:r>
          </w:p>
        </w:tc>
      </w:tr>
      <w:tr>
        <w:tc>
          <w:tcPr/>
          <w:p>
            <w:pPr>
              <w:pStyle w:val="Compact"/>
              <w:jc w:val="left"/>
            </w:pPr>
            <w:r>
              <w:t xml:space="preserve">Phone</w:t>
            </w:r>
          </w:p>
        </w:tc>
        <w:tc>
          <w:tcPr/>
          <w:p>
            <w:pPr>
              <w:pStyle w:val="Compact"/>
              <w:jc w:val="left"/>
            </w:pPr>
            <w:r>
              <w:t xml:space="preserve">+251-11-662-3344</w:t>
            </w:r>
          </w:p>
        </w:tc>
      </w:tr>
      <w:tr>
        <w:tc>
          <w:tcPr/>
          <w:p>
            <w:pPr>
              <w:pStyle w:val="Compact"/>
              <w:jc w:val="left"/>
            </w:pPr>
            <w:r>
              <w:t xml:space="preserve">Email</w:t>
            </w:r>
          </w:p>
        </w:tc>
        <w:tc>
          <w:tcPr/>
          <w:p>
            <w:pPr>
              <w:pStyle w:val="Compact"/>
              <w:jc w:val="left"/>
            </w:pPr>
            <w:r>
              <w:t xml:space="preserve">technical@ecaa.gov.et</w:t>
            </w:r>
          </w:p>
        </w:tc>
      </w:tr>
    </w:tbl>
    <w:p>
      <w:pPr>
        <w:pStyle w:val="BodyText"/>
      </w:pPr>
      <w:r>
        <w:t xml:space="preserve">2. SCOPE OF WORK AND DESCRIPTION OF SERVICES</w:t>
      </w:r>
    </w:p>
    <w:p>
      <w:pPr>
        <w:pStyle w:val="BodyText"/>
      </w:pPr>
      <w:r>
        <w:t xml:space="preserve">This Quotation Estimate is issued by Starline Aerospace Engineering Consultants PLC to provide comprehensive professional services rendered by a certified Aerospace Engineer for the Ethiopian Civil Aviation Authority. The scope of work encompasses the following deliverables to be executed within the Ethiopia Addis Ababa metropolitan area and its surrounding aviation infrastructure:</w:t>
      </w:r>
    </w:p>
    <w:p>
      <w:pPr>
        <w:numPr>
          <w:ilvl w:val="0"/>
          <w:numId w:val="1001"/>
        </w:numPr>
        <w:pStyle w:val="Compact"/>
      </w:pPr>
      <w:r>
        <w:rPr>
          <w:bCs/>
          <w:b/>
        </w:rPr>
        <w:t xml:space="preserve">Aircraft Structural Integrity Assessment:</w:t>
      </w:r>
      <w:r>
        <w:t xml:space="preserve"> </w:t>
      </w:r>
      <w:r>
        <w:t xml:space="preserve">A full-cycle inspection and engineering analysis of the structural components of the ECAA fleet, including fuselage panels, wing assemblies, landing gear systems, and tail sections. The Aerospace Engineer will apply non-destructive testing (NDT) methodologies including ultrasonic testing, radiographic examination, and magnetic particle inspection.</w:t>
      </w:r>
    </w:p>
    <w:p>
      <w:pPr>
        <w:numPr>
          <w:ilvl w:val="0"/>
          <w:numId w:val="1001"/>
        </w:numPr>
        <w:pStyle w:val="Compact"/>
      </w:pPr>
      <w:r>
        <w:rPr>
          <w:bCs/>
          <w:b/>
        </w:rPr>
        <w:t xml:space="preserve">Propulsion System Performance Audit:</w:t>
      </w:r>
      <w:r>
        <w:t xml:space="preserve"> </w:t>
      </w:r>
      <w:r>
        <w:t xml:space="preserve">Detailed evaluation of turbofan and turboprop engine performance parameters, including thrust output, fuel consumption rates, exhaust gas temperature profiles, and vibration analysis. The Aerospace Engineer will produce a comprehensive diagnostic report with corrective maintenance recommendations.</w:t>
      </w:r>
    </w:p>
    <w:p>
      <w:pPr>
        <w:numPr>
          <w:ilvl w:val="0"/>
          <w:numId w:val="1001"/>
        </w:numPr>
        <w:pStyle w:val="Compact"/>
      </w:pPr>
      <w:r>
        <w:rPr>
          <w:bCs/>
          <w:b/>
        </w:rPr>
        <w:t xml:space="preserve">Aerodynamic Optimization Study:</w:t>
      </w:r>
      <w:r>
        <w:t xml:space="preserve"> </w:t>
      </w:r>
      <w:r>
        <w:t xml:space="preserve">Computational Fluid Dynamics (CFD) modeling and wind tunnel correlation analysis for the fleet's aerodynamic efficiency. The Aerospace Engineer will deliver optimization proposals to reduce drag coefficients and improve fuel economy by an estimated 4–7 percent.</w:t>
      </w:r>
    </w:p>
    <w:p>
      <w:pPr>
        <w:numPr>
          <w:ilvl w:val="0"/>
          <w:numId w:val="1001"/>
        </w:numPr>
        <w:pStyle w:val="Compact"/>
      </w:pPr>
      <w:r>
        <w:rPr>
          <w:bCs/>
          <w:b/>
        </w:rPr>
        <w:t xml:space="preserve">Avionics and Flight Control Systems Review:</w:t>
      </w:r>
      <w:r>
        <w:t xml:space="preserve"> </w:t>
      </w:r>
      <w:r>
        <w:t xml:space="preserve">Engineering assessment of fly-by-wire systems, inertial navigation units, autopilot logic, and communication arrays. The Aerospace Engineer will verify compliance with ICAO Annex 6 and Ethiopian aviation regulatory standards.</w:t>
      </w:r>
    </w:p>
    <w:p>
      <w:pPr>
        <w:numPr>
          <w:ilvl w:val="0"/>
          <w:numId w:val="1001"/>
        </w:numPr>
        <w:pStyle w:val="Compact"/>
      </w:pPr>
      <w:r>
        <w:rPr>
          <w:bCs/>
          <w:b/>
        </w:rPr>
        <w:t xml:space="preserve">Regulatory Compliance and Certification Support:</w:t>
      </w:r>
      <w:r>
        <w:t xml:space="preserve"> </w:t>
      </w:r>
      <w:r>
        <w:t xml:space="preserve">Preparation of technical documentation, airworthiness directives, and compliance matrices required for continued operational certification under Ethiopian and international aviation law.</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Aerospace Engineer – Senior (Structural Assessment), 120 working hours</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Aerospace Engineer – Propulsion Specialist, 80 working hours</w:t>
            </w:r>
          </w:p>
        </w:tc>
        <w:tc>
          <w:tcPr/>
          <w:p>
            <w:pPr>
              <w:pStyle w:val="Compact"/>
              <w:jc w:val="left"/>
            </w:pPr>
            <w:r>
              <w:t xml:space="preserve">80 hrs</w:t>
            </w:r>
          </w:p>
        </w:tc>
        <w:tc>
          <w:tcPr/>
          <w:p>
            <w:pPr>
              <w:pStyle w:val="Compact"/>
              <w:jc w:val="left"/>
            </w:pPr>
            <w:r>
              <w:t xml:space="preserve">9,200</w:t>
            </w:r>
          </w:p>
        </w:tc>
        <w:tc>
          <w:tcPr/>
          <w:p>
            <w:pPr>
              <w:pStyle w:val="Compact"/>
              <w:jc w:val="left"/>
            </w:pPr>
            <w:r>
              <w:t xml:space="preserve">736,000</w:t>
            </w:r>
          </w:p>
        </w:tc>
      </w:tr>
      <w:tr>
        <w:tc>
          <w:tcPr/>
          <w:p>
            <w:pPr>
              <w:pStyle w:val="Compact"/>
              <w:jc w:val="left"/>
            </w:pPr>
            <w:r>
              <w:t xml:space="preserve">03</w:t>
            </w:r>
          </w:p>
        </w:tc>
        <w:tc>
          <w:tcPr/>
          <w:p>
            <w:pPr>
              <w:pStyle w:val="Compact"/>
              <w:jc w:val="left"/>
            </w:pPr>
            <w:r>
              <w:t xml:space="preserve">Aerospace Engineer – Aerodynamics &amp; CFD Modeling, 60 working hours</w:t>
            </w:r>
          </w:p>
        </w:tc>
        <w:tc>
          <w:tcPr/>
          <w:p>
            <w:pPr>
              <w:pStyle w:val="Compact"/>
              <w:jc w:val="left"/>
            </w:pPr>
            <w:r>
              <w:t xml:space="preserve">60 hrs</w:t>
            </w:r>
          </w:p>
        </w:tc>
        <w:tc>
          <w:tcPr/>
          <w:p>
            <w:pPr>
              <w:pStyle w:val="Compact"/>
              <w:jc w:val="left"/>
            </w:pPr>
            <w:r>
              <w:t xml:space="preserve">9,800</w:t>
            </w:r>
          </w:p>
        </w:tc>
        <w:tc>
          <w:tcPr/>
          <w:p>
            <w:pPr>
              <w:pStyle w:val="Compact"/>
              <w:jc w:val="left"/>
            </w:pPr>
            <w:r>
              <w:t xml:space="preserve">588,000</w:t>
            </w:r>
          </w:p>
        </w:tc>
      </w:tr>
      <w:tr>
        <w:tc>
          <w:tcPr/>
          <w:p>
            <w:pPr>
              <w:pStyle w:val="Compact"/>
              <w:jc w:val="left"/>
            </w:pPr>
            <w:r>
              <w:t xml:space="preserve">04</w:t>
            </w:r>
          </w:p>
        </w:tc>
        <w:tc>
          <w:tcPr/>
          <w:p>
            <w:pPr>
              <w:pStyle w:val="Compact"/>
              <w:jc w:val="left"/>
            </w:pPr>
            <w:r>
              <w:t xml:space="preserve">Aerospace Engineer – Avionics &amp; Flight Controls Review, 50 working hours</w:t>
            </w:r>
          </w:p>
        </w:tc>
        <w:tc>
          <w:tcPr/>
          <w:p>
            <w:pPr>
              <w:pStyle w:val="Compact"/>
              <w:jc w:val="left"/>
            </w:pPr>
            <w:r>
              <w:t xml:space="preserve">50 hrs</w:t>
            </w:r>
          </w:p>
        </w:tc>
        <w:tc>
          <w:tcPr/>
          <w:p>
            <w:pPr>
              <w:pStyle w:val="Compact"/>
              <w:jc w:val="left"/>
            </w:pPr>
            <w:r>
              <w:t xml:space="preserve">9,000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NDT Equipment Rental and Calibration (Ultrasonic, Radiographic, MPI)</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CFD Software License (ANSYS Fluent) – 90-day project license</w:t>
            </w:r>
          </w:p>
        </w:tc>
        <w:tc>
          <w:tcPr/>
          <w:p>
            <w:pPr>
              <w:pStyle w:val="Compact"/>
              <w:jc w:val="left"/>
            </w:pPr>
            <w:r>
              <w:t xml:space="preserve">1 license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Technical Report Preparation, Printing, and Certification (5 copies)</w:t>
            </w:r>
          </w:p>
        </w:tc>
        <w:tc>
          <w:tcPr/>
          <w:p>
            <w:pPr>
              <w:pStyle w:val="Compact"/>
              <w:jc w:val="left"/>
            </w:pPr>
            <w:r>
              <w:t xml:space="preserve">5 sets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08</w:t>
            </w:r>
          </w:p>
        </w:tc>
        <w:tc>
          <w:tcPr/>
          <w:p>
            <w:pPr>
              <w:pStyle w:val="Compact"/>
              <w:jc w:val="left"/>
            </w:pPr>
            <w:r>
              <w:t xml:space="preserve">Travel, Accommodation, and Logistics within Ethiopia Addis Ababa</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Project Management and Quality Assurance Oversight</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rPr>
                <w:bCs/>
                <w:b/>
              </w:rPr>
              <w:t xml:space="preserve">SUBTOTAL</w:t>
            </w:r>
          </w:p>
        </w:tc>
        <w:tc>
          <w:tcPr/>
          <w:p>
            <w:pPr>
              <w:pStyle w:val="Compact"/>
              <w:jc w:val="left"/>
            </w:pPr>
            <w:r>
              <w:rPr>
                <w:bCs/>
                <w:b/>
              </w:rPr>
              <w:t xml:space="preserve">3,949,000</w:t>
            </w:r>
          </w:p>
        </w:tc>
      </w:tr>
      <w:tr>
        <w:tc>
          <w:tcPr>
            <w:gridSpan w:val="4"/>
          </w:tcPr>
          <w:p>
            <w:pPr>
              <w:pStyle w:val="Compact"/>
              <w:jc w:val="left"/>
            </w:pPr>
            <w:r>
              <w:t xml:space="preserve">VAT (15%)</w:t>
            </w:r>
          </w:p>
        </w:tc>
        <w:tc>
          <w:tcPr/>
          <w:p>
            <w:pPr>
              <w:pStyle w:val="Compact"/>
              <w:jc w:val="left"/>
            </w:pPr>
            <w:r>
              <w:t xml:space="preserve">592,350</w:t>
            </w:r>
          </w:p>
        </w:tc>
      </w:tr>
      <w:tr>
        <w:tc>
          <w:tcPr>
            <w:gridSpan w:val="4"/>
          </w:tcPr>
          <w:p>
            <w:pPr>
              <w:pStyle w:val="Compact"/>
              <w:jc w:val="left"/>
            </w:pPr>
            <w:r>
              <w:rPr>
                <w:bCs/>
                <w:b/>
              </w:rPr>
              <w:t xml:space="preserve">TOTAL AMOUNT DUE</w:t>
            </w:r>
          </w:p>
        </w:tc>
        <w:tc>
          <w:tcPr/>
          <w:p>
            <w:pPr>
              <w:pStyle w:val="Compact"/>
              <w:jc w:val="left"/>
            </w:pPr>
            <w:r>
              <w:rPr>
                <w:bCs/>
                <w:b/>
              </w:rPr>
              <w:t xml:space="preserve">4,541,350 ETB</w:t>
            </w:r>
          </w:p>
        </w:tc>
      </w:tr>
      <w:tr>
        <w:tc>
          <w:tcPr>
            <w:gridSpan w:val="4"/>
          </w:tcPr>
          <w:p>
            <w:pPr>
              <w:pStyle w:val="Compact"/>
              <w:jc w:val="left"/>
            </w:pPr>
            <w:r>
              <w:rPr>
                <w:iCs/>
                <w:i/>
              </w:rPr>
              <w:t xml:space="preserve">Approximate USD Equivalent (at 1 USD = 57 ETB)</w:t>
            </w:r>
          </w:p>
        </w:tc>
        <w:tc>
          <w:tcPr/>
          <w:p>
            <w:pPr>
              <w:pStyle w:val="Compact"/>
              <w:jc w:val="left"/>
            </w:pPr>
            <w:r>
              <w:rPr>
                <w:iCs/>
                <w:i/>
              </w:rPr>
              <w:t xml:space="preserve">≈ 79,673 USD</w:t>
            </w:r>
          </w:p>
        </w:tc>
      </w:tr>
    </w:tbl>
    <w:p>
      <w:pPr>
        <w:pStyle w:val="BodyText"/>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Initial site survey and data collection in Ethiopia Addis Ababa</w:t>
            </w:r>
          </w:p>
        </w:tc>
        <w:tc>
          <w:tcPr/>
          <w:p>
            <w:pPr>
              <w:pStyle w:val="Compact"/>
              <w:jc w:val="left"/>
            </w:pPr>
            <w:r>
              <w:t xml:space="preserve">2 weeks</w:t>
            </w:r>
          </w:p>
        </w:tc>
        <w:tc>
          <w:tcPr/>
          <w:p>
            <w:pPr>
              <w:pStyle w:val="Compact"/>
              <w:jc w:val="left"/>
            </w:pPr>
            <w:r>
              <w:t xml:space="preserve">28 June 2025</w:t>
            </w:r>
          </w:p>
        </w:tc>
      </w:tr>
      <w:tr>
        <w:tc>
          <w:tcPr/>
          <w:p>
            <w:pPr>
              <w:pStyle w:val="Compact"/>
              <w:jc w:val="left"/>
            </w:pPr>
            <w:r>
              <w:t xml:space="preserve">Phase 2</w:t>
            </w:r>
          </w:p>
        </w:tc>
        <w:tc>
          <w:tcPr/>
          <w:p>
            <w:pPr>
              <w:pStyle w:val="Compact"/>
              <w:jc w:val="left"/>
            </w:pPr>
            <w:r>
              <w:t xml:space="preserve">Structural and propulsion inspections</w:t>
            </w:r>
          </w:p>
        </w:tc>
        <w:tc>
          <w:tcPr/>
          <w:p>
            <w:pPr>
              <w:pStyle w:val="Compact"/>
              <w:jc w:val="left"/>
            </w:pPr>
            <w:r>
              <w:t xml:space="preserve">4 weeks</w:t>
            </w:r>
          </w:p>
        </w:tc>
        <w:tc>
          <w:tcPr/>
          <w:p>
            <w:pPr>
              <w:pStyle w:val="Compact"/>
              <w:jc w:val="left"/>
            </w:pPr>
            <w:r>
              <w:t xml:space="preserve">26 July 2025</w:t>
            </w:r>
          </w:p>
        </w:tc>
      </w:tr>
      <w:tr>
        <w:tc>
          <w:tcPr/>
          <w:p>
            <w:pPr>
              <w:pStyle w:val="Compact"/>
              <w:jc w:val="left"/>
            </w:pPr>
            <w:r>
              <w:t xml:space="preserve">Phase 3</w:t>
            </w:r>
          </w:p>
        </w:tc>
        <w:tc>
          <w:tcPr/>
          <w:p>
            <w:pPr>
              <w:pStyle w:val="Compact"/>
              <w:jc w:val="left"/>
            </w:pPr>
            <w:r>
              <w:t xml:space="preserve">CFD modeling and aerodynamic analysis</w:t>
            </w:r>
          </w:p>
        </w:tc>
        <w:tc>
          <w:tcPr/>
          <w:p>
            <w:pPr>
              <w:pStyle w:val="Compact"/>
              <w:jc w:val="left"/>
            </w:pPr>
            <w:r>
              <w:t xml:space="preserve">3 weeks</w:t>
            </w:r>
          </w:p>
        </w:tc>
        <w:tc>
          <w:tcPr/>
          <w:p>
            <w:pPr>
              <w:pStyle w:val="Compact"/>
              <w:jc w:val="left"/>
            </w:pPr>
            <w:r>
              <w:t xml:space="preserve">16 August 2025</w:t>
            </w:r>
          </w:p>
        </w:tc>
      </w:tr>
      <w:tr>
        <w:tc>
          <w:tcPr/>
          <w:p>
            <w:pPr>
              <w:pStyle w:val="Compact"/>
              <w:jc w:val="left"/>
            </w:pPr>
            <w:r>
              <w:t xml:space="preserve">Phase 4</w:t>
            </w:r>
          </w:p>
        </w:tc>
        <w:tc>
          <w:tcPr/>
          <w:p>
            <w:pPr>
              <w:pStyle w:val="Compact"/>
              <w:jc w:val="left"/>
            </w:pPr>
            <w:r>
              <w:t xml:space="preserve">Avionics review and regulatory compliance documentation</w:t>
            </w:r>
          </w:p>
        </w:tc>
        <w:tc>
          <w:tcPr/>
          <w:p>
            <w:pPr>
              <w:pStyle w:val="Compact"/>
              <w:jc w:val="left"/>
            </w:pPr>
            <w:r>
              <w:t xml:space="preserve">2 weeks</w:t>
            </w:r>
          </w:p>
        </w:tc>
        <w:tc>
          <w:tcPr/>
          <w:p>
            <w:pPr>
              <w:pStyle w:val="Compact"/>
              <w:jc w:val="left"/>
            </w:pPr>
            <w:r>
              <w:t xml:space="preserve">30 August 2025</w:t>
            </w:r>
          </w:p>
        </w:tc>
      </w:tr>
      <w:tr>
        <w:tc>
          <w:tcPr/>
          <w:p>
            <w:pPr>
              <w:pStyle w:val="Compact"/>
              <w:jc w:val="left"/>
            </w:pPr>
            <w:r>
              <w:t xml:space="preserve">Phase 5</w:t>
            </w:r>
          </w:p>
        </w:tc>
        <w:tc>
          <w:tcPr/>
          <w:p>
            <w:pPr>
              <w:pStyle w:val="Compact"/>
              <w:jc w:val="left"/>
            </w:pPr>
            <w:r>
              <w:t xml:space="preserve">Final report compilation, review, and handover</w:t>
            </w:r>
          </w:p>
        </w:tc>
        <w:tc>
          <w:tcPr/>
          <w:p>
            <w:pPr>
              <w:pStyle w:val="Compact"/>
              <w:jc w:val="left"/>
            </w:pPr>
            <w:r>
              <w:t xml:space="preserve">1 week</w:t>
            </w:r>
          </w:p>
        </w:tc>
        <w:tc>
          <w:tcPr/>
          <w:p>
            <w:pPr>
              <w:pStyle w:val="Compact"/>
              <w:jc w:val="left"/>
            </w:pPr>
            <w:r>
              <w:t xml:space="preserve">06 September 2025</w:t>
            </w:r>
          </w:p>
        </w:tc>
      </w:tr>
    </w:tbl>
    <w:p>
      <w:pPr>
        <w:pStyle w:val="BodyText"/>
      </w:pPr>
      <w:r>
        <w:t xml:space="preserve">5. PAYMENT TERMS AND SCHEDULE</w:t>
      </w:r>
    </w:p>
    <w:p>
      <w:pPr>
        <w:numPr>
          <w:ilvl w:val="0"/>
          <w:numId w:val="1002"/>
        </w:numPr>
        <w:pStyle w:val="Compact"/>
      </w:pPr>
      <w:r>
        <w:rPr>
          <w:bCs/>
          <w:b/>
        </w:rPr>
        <w:t xml:space="preserve">Advance Payment (30%):</w:t>
      </w:r>
      <w:r>
        <w:t xml:space="preserve"> </w:t>
      </w:r>
      <w:r>
        <w:t xml:space="preserve">1,362,405 ETB – due within 10 business days of acceptance of this Quotation Estimate.</w:t>
      </w:r>
    </w:p>
    <w:p>
      <w:pPr>
        <w:numPr>
          <w:ilvl w:val="0"/>
          <w:numId w:val="1002"/>
        </w:numPr>
        <w:pStyle w:val="Compact"/>
      </w:pPr>
      <w:r>
        <w:rPr>
          <w:bCs/>
          <w:b/>
        </w:rPr>
        <w:t xml:space="preserve">Progress Payment (40%):</w:t>
      </w:r>
      <w:r>
        <w:t xml:space="preserve"> </w:t>
      </w:r>
      <w:r>
        <w:t xml:space="preserve">1,816,540 ETB – due upon completion of Phase 2 and submission of interim inspection reports.</w:t>
      </w:r>
    </w:p>
    <w:p>
      <w:pPr>
        <w:numPr>
          <w:ilvl w:val="0"/>
          <w:numId w:val="1002"/>
        </w:numPr>
        <w:pStyle w:val="Compact"/>
      </w:pPr>
      <w:r>
        <w:rPr>
          <w:bCs/>
          <w:b/>
        </w:rPr>
        <w:t xml:space="preserve">Final Payment (30%):</w:t>
      </w:r>
      <w:r>
        <w:t xml:space="preserve"> </w:t>
      </w:r>
      <w:r>
        <w:t xml:space="preserve">1,362,405 ETB – due upon delivery and acceptance of the final certified report in Ethiopia Addis Ababa.</w:t>
      </w:r>
    </w:p>
    <w:p>
      <w:pPr>
        <w:pStyle w:val="FirstParagraph"/>
      </w:pPr>
      <w:r>
        <w:t xml:space="preserve">All payments shall be made via bank transfer to the account of Starline Aerospace Engineering Consultants PLC, Commercial Bank of Ethiopia, Account No. 1001-2345-6789, Branch: Bole, Ethiopia Addis Ababa.</w:t>
      </w:r>
    </w:p>
    <w:p>
      <w:pPr>
        <w:pStyle w:val="BodyText"/>
      </w:pPr>
      <w:r>
        <w:t xml:space="preserve">6. TERMS AND CONDITIONS</w:t>
      </w:r>
    </w:p>
    <w:p>
      <w:pPr>
        <w:numPr>
          <w:ilvl w:val="0"/>
          <w:numId w:val="1003"/>
        </w:numPr>
        <w:pStyle w:val="Compact"/>
      </w:pPr>
      <w:r>
        <w:t xml:space="preserve">This Quotation Estimate is valid for sixty (60) calendar days from the date of issue. Beyond this period, pricing may be subject to revision due to currency fluctuation or resource availability.</w:t>
      </w:r>
    </w:p>
    <w:p>
      <w:pPr>
        <w:numPr>
          <w:ilvl w:val="0"/>
          <w:numId w:val="1003"/>
        </w:numPr>
        <w:pStyle w:val="Compact"/>
      </w:pPr>
      <w:r>
        <w:t xml:space="preserve">All services shall be performed by qualified Aerospace Engineer professionals holding valid Ethiopian engineering licenses and relevant international certifications (ASME, SAE, or equivalent).</w:t>
      </w:r>
    </w:p>
    <w:p>
      <w:pPr>
        <w:numPr>
          <w:ilvl w:val="0"/>
          <w:numId w:val="1003"/>
        </w:numPr>
        <w:pStyle w:val="Compact"/>
      </w:pPr>
      <w:r>
        <w:t xml:space="preserve">The client shall provide full access to aircraft, hangar facilities, maintenance records, and operational data located at Bole International Airport and associated maintenance hangars in Ethiopia Addis Ababa.</w:t>
      </w:r>
    </w:p>
    <w:p>
      <w:pPr>
        <w:numPr>
          <w:ilvl w:val="0"/>
          <w:numId w:val="1003"/>
        </w:numPr>
        <w:pStyle w:val="Compact"/>
      </w:pPr>
      <w:r>
        <w:t xml:space="preserve">Confidentiality: All technical data, flight records, and proprietary information shared during the engagement shall be treated as strictly confidential and shall not be disclosed to third parties without written consent.</w:t>
      </w:r>
    </w:p>
    <w:p>
      <w:pPr>
        <w:numPr>
          <w:ilvl w:val="0"/>
          <w:numId w:val="1003"/>
        </w:numPr>
        <w:pStyle w:val="Compact"/>
      </w:pPr>
      <w:r>
        <w:t xml:space="preserve">Warranty: Starline Aerospace Engineering Consultants PLC warrants the accuracy and professional quality of all engineering analyses and reports for a period of twelve (12) months from the date of final delivery.</w:t>
      </w:r>
    </w:p>
    <w:p>
      <w:pPr>
        <w:numPr>
          <w:ilvl w:val="0"/>
          <w:numId w:val="1003"/>
        </w:numPr>
        <w:pStyle w:val="Compact"/>
      </w:pPr>
      <w:r>
        <w:t xml:space="preserve">Force Majeure: Neither party shall be liable for delays caused by events beyond reasonable control, including but not limited to natural disasters, government-imposed restrictions, or aviation authority directives in Ethiopia.</w:t>
      </w:r>
    </w:p>
    <w:p>
      <w:pPr>
        <w:numPr>
          <w:ilvl w:val="0"/>
          <w:numId w:val="1003"/>
        </w:numPr>
        <w:pStyle w:val="Compact"/>
      </w:pPr>
      <w:r>
        <w:t xml:space="preserve">Disputes arising from this Quotation Estimate shall be resolved through amicable negotiation. If unresolved, matters shall be referred to the competent courts of Ethiopia Addis Ababa in accordance with Ethiopian commercial law.</w:t>
      </w:r>
    </w:p>
    <w:p>
      <w:pPr>
        <w:numPr>
          <w:ilvl w:val="0"/>
          <w:numId w:val="1003"/>
        </w:numPr>
        <w:pStyle w:val="Compact"/>
      </w:pPr>
      <w:r>
        <w:t xml:space="preserve">This Quotation Estimate does not constitute a binding contract until formally accepted in writing by both parties and countersigned below.</w:t>
      </w:r>
    </w:p>
    <w:p>
      <w:pPr>
        <w:pStyle w:val="FirstParagraph"/>
      </w:pPr>
      <w:r>
        <w:t xml:space="preserve">7. ACCEPTANCE AND AUTHORIZATION</w:t>
      </w:r>
    </w:p>
    <w:p>
      <w:pPr>
        <w:pStyle w:val="BodyText"/>
      </w:pPr>
      <w:r>
        <w:t xml:space="preserve">By signing below, both parties acknowledge and agree to the terms, scope, and pricing outlined in this Quotation Estimate for Aerospace Engineer services to be delivered in Ethiopia Addis Ababa.</w:t>
      </w:r>
    </w:p>
    <w:p>
      <w:pPr>
        <w:pStyle w:val="BodyText"/>
      </w:pPr>
      <w:r>
        <w:rPr>
          <w:bCs/>
          <w:b/>
        </w:rPr>
        <w:t xml:space="preserve">For Starline Aerospace Engineering Consultants PLC</w:t>
      </w:r>
    </w:p>
    <w:p>
      <w:pPr>
        <w:pStyle w:val="BodyText"/>
      </w:pPr>
      <w:r>
        <w:t xml:space="preserve">Name: Dr. Tesfaye Alemu</w:t>
      </w:r>
    </w:p>
    <w:p>
      <w:pPr>
        <w:pStyle w:val="BodyText"/>
      </w:pPr>
      <w:r>
        <w:t xml:space="preserve">Title: Lead Aerospace Engineer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Ethiopian Civil Aviation Authority (ECAA)</w:t>
      </w:r>
    </w:p>
    <w:p>
      <w:pPr>
        <w:pStyle w:val="BodyText"/>
      </w:pPr>
      <w:r>
        <w:t xml:space="preserve">Name: Mr. Dawit Bekele</w:t>
      </w:r>
    </w:p>
    <w:p>
      <w:pPr>
        <w:pStyle w:val="BodyText"/>
      </w:pPr>
      <w:r>
        <w:t xml:space="preserve">Title: Director of Technical Standards</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iCs/>
          <w:i/>
        </w:rPr>
        <w:t xml:space="preserve">This Quotation Estimate document was prepared in Ethiopia Addis Ababa and is governed by the laws of the Federal Democratic Republic of Ethiopia. All Aerospace Engineer services described herein shall comply with ICAO standards, Ethiopian Civil Aviation Proclamation No. 1163/2019, and applicable international aviation regulations. Document reference: QTE-2025-0347.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Ethiopia Addis Ababa</dc:title>
  <dc:creator/>
  <dc:language>en</dc:language>
  <cp:keywords/>
  <dcterms:created xsi:type="dcterms:W3CDTF">2026-10-10T01:16:42Z</dcterms:created>
  <dcterms:modified xsi:type="dcterms:W3CDTF">2026-10-10T01:16:42Z</dcterms:modified>
</cp:coreProperties>
</file>

<file path=docProps/custom.xml><?xml version="1.0" encoding="utf-8"?>
<Properties xmlns="http://schemas.openxmlformats.org/officeDocument/2006/custom-properties" xmlns:vt="http://schemas.openxmlformats.org/officeDocument/2006/docPropsVTypes"/>
</file>