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erotech-consulting-sarl"/>
    <w:p>
      <w:pPr>
        <w:pStyle w:val="Heading1"/>
      </w:pPr>
      <w:r>
        <w:t xml:space="preserve">AeroTech Consulting SARL</w:t>
      </w:r>
    </w:p>
    <w:p>
      <w:pPr>
        <w:pStyle w:val="FirstParagraph"/>
      </w:pPr>
      <w:r>
        <w:t xml:space="preserve">128 Avenue des Champs-Élysées, 75008 Paris, France</w:t>
      </w:r>
    </w:p>
    <w:p>
      <w:pPr>
        <w:pStyle w:val="BodyText"/>
      </w:pPr>
      <w:r>
        <w:t xml:space="preserve">Tel: +33 1 42 68 33 00 | Email: quotes@aerotech-consulting.fr</w:t>
      </w:r>
    </w:p>
    <w:p>
      <w:pPr>
        <w:pStyle w:val="BodyText"/>
      </w:pPr>
      <w:r>
        <w:t xml:space="preserve">SIRET: 847 291 034 00012 | TVA: FR 32 847291034</w:t>
      </w:r>
    </w:p>
    <w:bookmarkEnd w:id="20"/>
    <w:bookmarkStart w:id="21" w:name="quotation-estimate"/>
    <w:p>
      <w:pPr>
        <w:pStyle w:val="Heading2"/>
      </w:pPr>
      <w:r>
        <w:t xml:space="preserve">QUOTATION ESTIMATE</w:t>
      </w:r>
    </w:p>
    <w:p>
      <w:pPr>
        <w:pStyle w:val="FirstParagraph"/>
      </w:pPr>
      <w:r>
        <w:t xml:space="preserve">Reference: QE-2025-0847-AP</w:t>
      </w:r>
    </w:p>
    <w:p>
      <w:pPr>
        <w:pStyle w:val="BodyText"/>
      </w:pPr>
      <w:r>
        <w:t xml:space="preserve">Date: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M. Jean-Pierre Lefèvre</w:t>
      </w:r>
    </w:p>
    <w:p>
      <w:pPr>
        <w:pStyle w:val="BodyText"/>
      </w:pPr>
      <w:r>
        <w:rPr>
          <w:bCs/>
          <w:b/>
        </w:rPr>
        <w:t xml:space="preserve">Company:</w:t>
      </w:r>
      <w:r>
        <w:t xml:space="preserve"> </w:t>
      </w:r>
      <w:r>
        <w:t xml:space="preserve">AéroStructure Innovations SAS</w:t>
      </w:r>
    </w:p>
    <w:p>
      <w:pPr>
        <w:pStyle w:val="BodyText"/>
      </w:pPr>
      <w:r>
        <w:rPr>
          <w:bCs/>
          <w:b/>
        </w:rPr>
        <w:t xml:space="preserve">Address:</w:t>
      </w:r>
      <w:r>
        <w:t xml:space="preserve"> </w:t>
      </w:r>
      <w:r>
        <w:t xml:space="preserve">45 Rue de la Convention, 75015 Paris, France</w:t>
      </w:r>
    </w:p>
    <w:p>
      <w:pPr>
        <w:pStyle w:val="BodyText"/>
      </w:pPr>
      <w:r>
        <w:rPr>
          <w:bCs/>
          <w:b/>
        </w:rPr>
        <w:t xml:space="preserve">Contact:</w:t>
      </w:r>
      <w:r>
        <w:t xml:space="preserve"> </w:t>
      </w:r>
      <w:r>
        <w:t xml:space="preserve">+33 1 45 72 88 10</w:t>
      </w:r>
    </w:p>
    <w:bookmarkEnd w:id="22"/>
    <w:bookmarkStart w:id="23" w:name="prepared-by-provider"/>
    <w:p>
      <w:pPr>
        <w:pStyle w:val="Heading3"/>
      </w:pPr>
      <w:r>
        <w:t xml:space="preserve">Prepared By (Provider)</w:t>
      </w:r>
    </w:p>
    <w:p>
      <w:pPr>
        <w:pStyle w:val="FirstParagraph"/>
      </w:pPr>
      <w:r>
        <w:rPr>
          <w:bCs/>
          <w:b/>
        </w:rPr>
        <w:t xml:space="preserve">Consultant:</w:t>
      </w:r>
      <w:r>
        <w:t xml:space="preserve"> </w:t>
      </w:r>
      <w:r>
        <w:t xml:space="preserve">Dr. Émilie Marchand, P.Eng.</w:t>
      </w:r>
    </w:p>
    <w:p>
      <w:pPr>
        <w:pStyle w:val="BodyText"/>
      </w:pPr>
      <w:r>
        <w:rPr>
          <w:bCs/>
          <w:b/>
        </w:rPr>
        <w:t xml:space="preserve">Role:</w:t>
      </w:r>
      <w:r>
        <w:t xml:space="preserve"> </w:t>
      </w:r>
      <w:r>
        <w:t xml:space="preserve">Senior Aerospace Engineer</w:t>
      </w:r>
    </w:p>
    <w:p>
      <w:pPr>
        <w:pStyle w:val="BodyText"/>
      </w:pPr>
      <w:r>
        <w:rPr>
          <w:bCs/>
          <w:b/>
        </w:rPr>
        <w:t xml:space="preserve">Address:</w:t>
      </w:r>
      <w:r>
        <w:t xml:space="preserve"> </w:t>
      </w:r>
      <w:r>
        <w:t xml:space="preserve">128 Avenue des Champs-Élysées, 75008 Paris, France</w:t>
      </w:r>
    </w:p>
    <w:p>
      <w:pPr>
        <w:pStyle w:val="BodyText"/>
      </w:pPr>
      <w:r>
        <w:rPr>
          <w:bCs/>
          <w:b/>
        </w:rPr>
        <w:t xml:space="preserve">Contact:</w:t>
      </w:r>
      <w:r>
        <w:t xml:space="preserve"> </w:t>
      </w:r>
      <w:r>
        <w:t xml:space="preserve">+33 1 42 68 33 00</w:t>
      </w:r>
    </w:p>
    <w:bookmarkEnd w:id="23"/>
    <w:p>
      <w:pPr>
        <w:pStyle w:val="BodyText"/>
      </w:pPr>
      <w:r>
        <w:t xml:space="preserve">Project Description</w:t>
      </w:r>
    </w:p>
    <w:p>
      <w:pPr>
        <w:pStyle w:val="BodyText"/>
      </w:pPr>
      <w:r>
        <w:t xml:space="preserve">This</w:t>
      </w:r>
      <w:r>
        <w:t xml:space="preserve"> </w:t>
      </w:r>
      <w:r>
        <w:t xml:space="preserve">Quotation Estimate</w:t>
      </w:r>
      <w:r>
        <w:t xml:space="preserve"> </w:t>
      </w:r>
      <w:r>
        <w:t xml:space="preserve">is issued by AeroTech Consulting SARL, a specialized engineering firm headquartered in</w:t>
      </w:r>
      <w:r>
        <w:t xml:space="preserve"> </w:t>
      </w:r>
      <w:r>
        <w:t xml:space="preserve">France Paris</w:t>
      </w:r>
      <w:r>
        <w:t xml:space="preserve">, to provide comprehensive professional services delivered by a certified</w:t>
      </w:r>
      <w:r>
        <w:t xml:space="preserve"> </w:t>
      </w:r>
      <w:r>
        <w:t xml:space="preserve">Aerospace Engineer</w:t>
      </w:r>
      <w:r>
        <w:t xml:space="preserve"> </w:t>
      </w:r>
      <w:r>
        <w:t xml:space="preserve">for the structural analysis, aerodynamic optimization, and regulatory compliance review of the client's next-generation composite fuselage prototype. The scope of work outlined in this</w:t>
      </w:r>
      <w:r>
        <w:t xml:space="preserve"> </w:t>
      </w:r>
      <w:r>
        <w:t xml:space="preserve">Quotation Estimate</w:t>
      </w:r>
      <w:r>
        <w:t xml:space="preserve"> </w:t>
      </w:r>
      <w:r>
        <w:t xml:space="preserve">reflects the specific technical requirements discussed during the initial consultation held on 28 May 2025 at our offices in</w:t>
      </w:r>
      <w:r>
        <w:t xml:space="preserve"> </w:t>
      </w:r>
      <w:r>
        <w:t xml:space="preserve">France Paris</w:t>
      </w:r>
      <w:r>
        <w:t xml:space="preserve">. All services will be performed in strict accordance with EASA (European Union Aviation Safety Agency) regulations and the applicable French aerospace industry standards governing design, testing, and certification processes within the</w:t>
      </w:r>
      <w:r>
        <w:t xml:space="preserve"> </w:t>
      </w:r>
      <w:r>
        <w:t xml:space="preserve">France Paris</w:t>
      </w:r>
      <w:r>
        <w:t xml:space="preserve"> </w:t>
      </w:r>
      <w:r>
        <w:t xml:space="preserve">metropolitan region and the broader European aerospace corridor.</w:t>
      </w:r>
    </w:p>
    <w:p>
      <w:pPr>
        <w:pStyle w:val="BodyText"/>
      </w:pPr>
      <w:r>
        <w:t xml:space="preserve">Scope of Work – Aerospace Engineer Services</w:t>
      </w:r>
    </w:p>
    <w:p>
      <w:pPr>
        <w:pStyle w:val="BodyText"/>
      </w:pPr>
      <w:r>
        <w:t xml:space="preserve">The</w:t>
      </w:r>
      <w:r>
        <w:t xml:space="preserve"> </w:t>
      </w:r>
      <w:r>
        <w:t xml:space="preserve">Aerospace Engineer</w:t>
      </w:r>
      <w:r>
        <w:t xml:space="preserve"> </w:t>
      </w:r>
      <w:r>
        <w:t xml:space="preserve">assigned to this project, Dr. Émilie Marchand, holds over fifteen years of professional experience in structural mechanics, computational fluid dynamics, and airworthiness certification. Her expertise is directly aligned with the technical demands of this engagement, and all deliverables will be produced under her direct supervision. The following services constitute the full scope covered by this</w:t>
      </w:r>
      <w:r>
        <w:t xml:space="preserve"> </w:t>
      </w:r>
      <w:r>
        <w:t xml:space="preserve">Quotation Estimate</w:t>
      </w:r>
      <w:r>
        <w:t xml:space="preserve">:</w:t>
      </w:r>
    </w:p>
    <w:p>
      <w:pPr>
        <w:numPr>
          <w:ilvl w:val="0"/>
          <w:numId w:val="1001"/>
        </w:numPr>
        <w:pStyle w:val="Compact"/>
      </w:pPr>
      <w:r>
        <w:t xml:space="preserve">Finite Element Analysis (FEA) of the composite fuselage structure under static and dynamic loading conditions, performed using ANSYS and Abaqus software suites.</w:t>
      </w:r>
    </w:p>
    <w:p>
      <w:pPr>
        <w:numPr>
          <w:ilvl w:val="0"/>
          <w:numId w:val="1001"/>
        </w:numPr>
        <w:pStyle w:val="Compact"/>
      </w:pPr>
      <w:r>
        <w:t xml:space="preserve">Aerodynamic performance modeling and drag reduction optimization utilizing CFD simulations at transonic and subsonic flight regimes.</w:t>
      </w:r>
    </w:p>
    <w:p>
      <w:pPr>
        <w:numPr>
          <w:ilvl w:val="0"/>
          <w:numId w:val="1001"/>
        </w:numPr>
        <w:pStyle w:val="Compact"/>
      </w:pPr>
      <w:r>
        <w:t xml:space="preserve">Thermal stress analysis for the propulsion bay integration zone, including thermal cycling fatigue assessment.</w:t>
      </w:r>
    </w:p>
    <w:p>
      <w:pPr>
        <w:numPr>
          <w:ilvl w:val="0"/>
          <w:numId w:val="1001"/>
        </w:numPr>
        <w:pStyle w:val="Compact"/>
      </w:pPr>
      <w:r>
        <w:t xml:space="preserve">Preparation of technical documentation packages compliant with CS-25 and CS-23 airworthiness standards for submission to the Direction Générale de l'Aviation Civile (DGAC) in</w:t>
      </w:r>
      <w:r>
        <w:t xml:space="preserve"> </w:t>
      </w:r>
      <w:r>
        <w:t xml:space="preserve">France Paris</w:t>
      </w:r>
      <w:r>
        <w:t xml:space="preserve">.</w:t>
      </w:r>
    </w:p>
    <w:p>
      <w:pPr>
        <w:numPr>
          <w:ilvl w:val="0"/>
          <w:numId w:val="1001"/>
        </w:numPr>
        <w:pStyle w:val="Compact"/>
      </w:pPr>
      <w:r>
        <w:t xml:space="preserve">Two on-site technical review sessions at the client's facility in the 15th arrondissement of</w:t>
      </w:r>
      <w:r>
        <w:t xml:space="preserve"> </w:t>
      </w:r>
      <w:r>
        <w:t xml:space="preserve">France Paris</w:t>
      </w:r>
      <w:r>
        <w:t xml:space="preserve">, including a preliminary design review and a final validation review.</w:t>
      </w:r>
    </w:p>
    <w:p>
      <w:pPr>
        <w:numPr>
          <w:ilvl w:val="0"/>
          <w:numId w:val="1001"/>
        </w:numPr>
        <w:pStyle w:val="Compact"/>
      </w:pPr>
      <w:r>
        <w:t xml:space="preserve">Regulatory liaison support with EASA and DGAC certification authorities regarding structural compliance documentation.</w:t>
      </w:r>
    </w:p>
    <w:p>
      <w:pPr>
        <w:numPr>
          <w:ilvl w:val="0"/>
          <w:numId w:val="1001"/>
        </w:numPr>
        <w:pStyle w:val="Compact"/>
      </w:pPr>
      <w:r>
        <w:t xml:space="preserve">Delivery of a comprehensive final engineering report in both French and English, including all supporting calculation sheets, simulation outputs, and recommended design modifications.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FEA – Composite Fuselage (static &amp; dynamic loads)</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CFD Aerodynamic Optimization &amp; Drag Reduction Study</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Thermal Stress &amp; Fatigue Analysis – Propulsion Bay</w:t>
            </w:r>
          </w:p>
        </w:tc>
        <w:tc>
          <w:tcPr/>
          <w:p>
            <w:pPr>
              <w:pStyle w:val="Compact"/>
              <w:jc w:val="left"/>
            </w:pPr>
            <w:r>
              <w:t xml:space="preserve">1.5 weeks</w:t>
            </w:r>
          </w:p>
        </w:tc>
        <w:tc>
          <w:tcPr/>
          <w:p>
            <w:pPr>
              <w:pStyle w:val="Compact"/>
              <w:jc w:val="left"/>
            </w:pPr>
            <w:r>
              <w:t xml:space="preserve">€1,850 / day</w:t>
            </w:r>
          </w:p>
        </w:tc>
        <w:tc>
          <w:tcPr/>
          <w:p>
            <w:pPr>
              <w:pStyle w:val="Compact"/>
              <w:jc w:val="left"/>
            </w:pPr>
            <w:r>
              <w:t xml:space="preserve">€13,875.00</w:t>
            </w:r>
          </w:p>
        </w:tc>
      </w:tr>
      <w:tr>
        <w:tc>
          <w:tcPr/>
          <w:p>
            <w:pPr>
              <w:pStyle w:val="Compact"/>
              <w:jc w:val="left"/>
            </w:pPr>
            <w:r>
              <w:t xml:space="preserve">04</w:t>
            </w:r>
          </w:p>
        </w:tc>
        <w:tc>
          <w:tcPr/>
          <w:p>
            <w:pPr>
              <w:pStyle w:val="Compact"/>
              <w:jc w:val="left"/>
            </w:pPr>
            <w:r>
              <w:t xml:space="preserve">Regulatory Documentation Package (CS-25 / CS-23 compliance)</w:t>
            </w:r>
          </w:p>
        </w:tc>
        <w:tc>
          <w:tcPr/>
          <w:p>
            <w:pPr>
              <w:pStyle w:val="Compact"/>
              <w:jc w:val="left"/>
            </w:pPr>
            <w:r>
              <w:t xml:space="preserve">2 weeks</w:t>
            </w:r>
          </w:p>
        </w:tc>
        <w:tc>
          <w:tcPr/>
          <w:p>
            <w:pPr>
              <w:pStyle w:val="Compact"/>
              <w:jc w:val="left"/>
            </w:pPr>
            <w:r>
              <w:t xml:space="preserve">€1,600 / day</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On-Site Technical Review Sessions (2 sessions,</w:t>
            </w:r>
            <w:r>
              <w:t xml:space="preserve"> </w:t>
            </w:r>
            <w:r>
              <w:t xml:space="preserve">France Paris</w:t>
            </w:r>
            <w:r>
              <w:t xml:space="preserve">)</w:t>
            </w:r>
          </w:p>
        </w:tc>
        <w:tc>
          <w:tcPr/>
          <w:p>
            <w:pPr>
              <w:pStyle w:val="Compact"/>
              <w:jc w:val="left"/>
            </w:pPr>
            <w:r>
              <w:t xml:space="preserve">2 days</w:t>
            </w:r>
          </w:p>
        </w:tc>
        <w:tc>
          <w:tcPr/>
          <w:p>
            <w:pPr>
              <w:pStyle w:val="Compact"/>
              <w:jc w:val="left"/>
            </w:pPr>
            <w:r>
              <w:t xml:space="preserve">€2,200 / day</w:t>
            </w:r>
          </w:p>
        </w:tc>
        <w:tc>
          <w:tcPr/>
          <w:p>
            <w:pPr>
              <w:pStyle w:val="Compact"/>
              <w:jc w:val="left"/>
            </w:pPr>
            <w:r>
              <w:t xml:space="preserve">€4,400.00</w:t>
            </w:r>
          </w:p>
        </w:tc>
      </w:tr>
      <w:tr>
        <w:tc>
          <w:tcPr/>
          <w:p>
            <w:pPr>
              <w:pStyle w:val="Compact"/>
              <w:jc w:val="left"/>
            </w:pPr>
            <w:r>
              <w:t xml:space="preserve">06</w:t>
            </w:r>
          </w:p>
        </w:tc>
        <w:tc>
          <w:tcPr/>
          <w:p>
            <w:pPr>
              <w:pStyle w:val="Compact"/>
              <w:jc w:val="left"/>
            </w:pPr>
            <w:r>
              <w:t xml:space="preserve">EASA / DGAC Regulatory Liaison &amp; Certification Support</w:t>
            </w:r>
          </w:p>
        </w:tc>
        <w:tc>
          <w:tcPr/>
          <w:p>
            <w:pPr>
              <w:pStyle w:val="Compact"/>
              <w:jc w:val="left"/>
            </w:pPr>
            <w:r>
              <w:t xml:space="preserve">1 week</w:t>
            </w:r>
          </w:p>
        </w:tc>
        <w:tc>
          <w:tcPr/>
          <w:p>
            <w:pPr>
              <w:pStyle w:val="Compact"/>
              <w:jc w:val="left"/>
            </w:pPr>
            <w:r>
              <w:t xml:space="preserve">€1,600 / day</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Final Engineering Report (bilingual FR/EN) &amp; Deliverables</w:t>
            </w:r>
          </w:p>
        </w:tc>
        <w:tc>
          <w:tcPr/>
          <w:p>
            <w:pPr>
              <w:pStyle w:val="Compact"/>
              <w:jc w:val="left"/>
            </w:pPr>
            <w:r>
              <w:t xml:space="preserve">1 week</w:t>
            </w:r>
          </w:p>
        </w:tc>
        <w:tc>
          <w:tcPr/>
          <w:p>
            <w:pPr>
              <w:pStyle w:val="Compact"/>
              <w:jc w:val="left"/>
            </w:pPr>
            <w:r>
              <w:t xml:space="preserve">€1,600 / day</w:t>
            </w:r>
          </w:p>
        </w:tc>
        <w:tc>
          <w:tcPr/>
          <w:p>
            <w:pPr>
              <w:pStyle w:val="Compact"/>
              <w:jc w:val="left"/>
            </w:pPr>
            <w:r>
              <w:t xml:space="preserve">€8,000.00</w:t>
            </w:r>
          </w:p>
        </w:tc>
      </w:tr>
      <w:tr>
        <w:tc>
          <w:tcPr/>
          <w:p>
            <w:pPr>
              <w:pStyle w:val="Compact"/>
              <w:jc w:val="left"/>
            </w:pPr>
            <w:r>
              <w:t xml:space="preserve">08</w:t>
            </w:r>
          </w:p>
        </w:tc>
        <w:tc>
          <w:tcPr/>
          <w:p>
            <w:pPr>
              <w:pStyle w:val="Compact"/>
              <w:jc w:val="left"/>
            </w:pPr>
            <w:r>
              <w:t xml:space="preserve">Software Licensing &amp; Computational Resources (ANSYS, Abaqus, Fluent)</w:t>
            </w:r>
          </w:p>
        </w:tc>
        <w:tc>
          <w:tcPr/>
          <w:p>
            <w:pPr>
              <w:pStyle w:val="Compact"/>
              <w:jc w:val="left"/>
            </w:pPr>
            <w:r>
              <w:t xml:space="preserve">8 weeks</w:t>
            </w:r>
          </w:p>
        </w:tc>
        <w:tc>
          <w:tcPr/>
          <w:p>
            <w:pPr>
              <w:pStyle w:val="Compact"/>
              <w:jc w:val="left"/>
            </w:pPr>
            <w:r>
              <w:t xml:space="preserve">Flat fee</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Travel &amp; Local Transport within</w:t>
            </w:r>
            <w:r>
              <w:t xml:space="preserve"> </w:t>
            </w:r>
            <w:r>
              <w:t xml:space="preserve">France Paris</w:t>
            </w:r>
            <w:r>
              <w:t xml:space="preserve"> </w:t>
            </w:r>
            <w:r>
              <w:t xml:space="preserve">metropolitan area</w:t>
            </w:r>
          </w:p>
        </w:tc>
        <w:tc>
          <w:tcPr/>
          <w:p>
            <w:pPr>
              <w:pStyle w:val="Compact"/>
              <w:jc w:val="left"/>
            </w:pPr>
            <w:r>
              <w:t xml:space="preserve">8 weeks</w:t>
            </w:r>
          </w:p>
        </w:tc>
        <w:tc>
          <w:tcPr/>
          <w:p>
            <w:pPr>
              <w:pStyle w:val="Compact"/>
              <w:jc w:val="left"/>
            </w:pPr>
            <w:r>
              <w:t xml:space="preserve">Flat fee</w:t>
            </w:r>
          </w:p>
        </w:tc>
        <w:tc>
          <w:tcPr/>
          <w:p>
            <w:pPr>
              <w:pStyle w:val="Compact"/>
              <w:jc w:val="left"/>
            </w:pPr>
            <w:r>
              <w:t xml:space="preserve">€1,200.00</w:t>
            </w:r>
          </w:p>
        </w:tc>
      </w:tr>
      <w:tr>
        <w:tc>
          <w:tcPr>
            <w:gridSpan w:val="4"/>
          </w:tcPr>
          <w:p>
            <w:pPr>
              <w:pStyle w:val="Compact"/>
              <w:jc w:val="right"/>
            </w:pPr>
            <w:r>
              <w:t xml:space="preserve">Subtotal (EUR)</w:t>
            </w:r>
          </w:p>
        </w:tc>
        <w:tc>
          <w:tcPr/>
          <w:p>
            <w:pPr>
              <w:pStyle w:val="Compact"/>
              <w:jc w:val="left"/>
            </w:pPr>
            <w:r>
              <w:t xml:space="preserve">€104,225.00</w:t>
            </w:r>
          </w:p>
        </w:tc>
      </w:tr>
      <w:tr>
        <w:tc>
          <w:tcPr>
            <w:gridSpan w:val="4"/>
          </w:tcPr>
          <w:p>
            <w:pPr>
              <w:pStyle w:val="Compact"/>
              <w:jc w:val="right"/>
            </w:pPr>
            <w:r>
              <w:t xml:space="preserve">VAT (TVA) 20%</w:t>
            </w:r>
          </w:p>
        </w:tc>
        <w:tc>
          <w:tcPr/>
          <w:p>
            <w:pPr>
              <w:pStyle w:val="Compact"/>
              <w:jc w:val="left"/>
            </w:pPr>
            <w:r>
              <w:t xml:space="preserve">€20,845.00</w:t>
            </w:r>
          </w:p>
        </w:tc>
      </w:tr>
      <w:tr>
        <w:tc>
          <w:tcPr>
            <w:gridSpan w:val="4"/>
          </w:tcPr>
          <w:p>
            <w:pPr>
              <w:pStyle w:val="Compact"/>
              <w:jc w:val="right"/>
            </w:pPr>
            <w:r>
              <w:t xml:space="preserve">TOTAL AMOUNT DUE (EUR)</w:t>
            </w:r>
          </w:p>
        </w:tc>
        <w:tc>
          <w:tcPr/>
          <w:p>
            <w:pPr>
              <w:pStyle w:val="Compact"/>
              <w:jc w:val="left"/>
            </w:pPr>
            <w:r>
              <w:t xml:space="preserve">€125,070.00</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subject to the following payment schedule: 30% advance payment upon acceptance of this document, 40% upon completion of the structural and aerodynamic analysis phases (Items 01–03), and the remaining 30% upon delivery of the final engineering report and all regulatory documentation. All payments shall be made via bank transfer to the account of AeroTech Consulting SARL, BNP Paribas, IBAN: FR76 3000 4000 0312 8472 9103 400, BIC: BNPAFRPP. Late payments shall incur interest at the rate prescribed by French commercial law (Code de commerce, Article L441-10).</w:t>
      </w:r>
    </w:p>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Aerospace Engineer</w:t>
      </w:r>
      <w:r>
        <w:t xml:space="preserve"> </w:t>
      </w:r>
      <w:r>
        <w:t xml:space="preserve">must be reconfirmed in writing.</w:t>
      </w:r>
    </w:p>
    <w:p>
      <w:pPr>
        <w:numPr>
          <w:ilvl w:val="0"/>
          <w:numId w:val="1002"/>
        </w:numPr>
        <w:pStyle w:val="Compact"/>
      </w:pPr>
      <w:r>
        <w:t xml:space="preserve">All intellectual property rights in the deliverables, including simulation models, calculation sheets, and the final report, shall transfer to the client upon full and final payment.</w:t>
      </w:r>
    </w:p>
    <w:p>
      <w:pPr>
        <w:numPr>
          <w:ilvl w:val="0"/>
          <w:numId w:val="1002"/>
        </w:numPr>
        <w:pStyle w:val="Compact"/>
      </w:pPr>
      <w:r>
        <w:t xml:space="preserve">The</w:t>
      </w:r>
      <w:r>
        <w:t xml:space="preserve"> </w:t>
      </w:r>
      <w:r>
        <w:t xml:space="preserve">Aerospace Engineer</w:t>
      </w:r>
      <w:r>
        <w:t xml:space="preserve"> </w:t>
      </w:r>
      <w:r>
        <w:t xml:space="preserve">shall maintain professional liability insurance in accordance with French regulations (Code des assurances) throughout the duration of the engagement.</w:t>
      </w:r>
    </w:p>
    <w:p>
      <w:pPr>
        <w:numPr>
          <w:ilvl w:val="0"/>
          <w:numId w:val="1002"/>
        </w:numPr>
        <w:pStyle w:val="Compact"/>
      </w:pPr>
      <w:r>
        <w:t xml:space="preserve">Any changes to the scope of work beyond the items listed in this</w:t>
      </w:r>
      <w:r>
        <w:t xml:space="preserve"> </w:t>
      </w:r>
      <w:r>
        <w:t xml:space="preserve">Quotation Estimate</w:t>
      </w:r>
      <w:r>
        <w:t xml:space="preserve"> </w:t>
      </w:r>
      <w:r>
        <w:t xml:space="preserve">shall be subject to a supplementary quotation and written approval by both parties before additional work commences.</w:t>
      </w:r>
    </w:p>
    <w:p>
      <w:pPr>
        <w:numPr>
          <w:ilvl w:val="0"/>
          <w:numId w:val="1002"/>
        </w:numPr>
        <w:pStyle w:val="Compact"/>
      </w:pPr>
      <w:r>
        <w:t xml:space="preserve">All services shall be performed in compliance with the French Labor Code (Code du travail) and applicable data protection regulations under the GDPR and the French CNIL guidelines.</w:t>
      </w:r>
    </w:p>
    <w:p>
      <w:pPr>
        <w:numPr>
          <w:ilvl w:val="0"/>
          <w:numId w:val="1002"/>
        </w:numPr>
        <w:pStyle w:val="Compact"/>
      </w:pPr>
      <w:r>
        <w:t xml:space="preserve">Confidentiality: All technical data, design drawings, and proprietary information shared by the client shall be treated as strictly confidential and shall not be disclosed to any third party without prior written consent, in accordance with French commercial secrecy law (Article L442-1 du Code de commerce).</w:t>
      </w:r>
    </w:p>
    <w:p>
      <w:pPr>
        <w:numPr>
          <w:ilvl w:val="0"/>
          <w:numId w:val="1002"/>
        </w:numPr>
        <w:pStyle w:val="Compact"/>
      </w:pPr>
      <w:r>
        <w:t xml:space="preserve">This</w:t>
      </w:r>
      <w:r>
        <w:t xml:space="preserve"> </w:t>
      </w:r>
      <w:r>
        <w:t xml:space="preserve">Quotation Estimate</w:t>
      </w:r>
      <w:r>
        <w:t xml:space="preserve"> </w:t>
      </w:r>
      <w:r>
        <w:t xml:space="preserve">and all associated services are governed by the laws of the French Republic. Any dispute arising from this engagement shall be submitted to the exclusive jurisdiction of the Tribunal de Commerce de Paris,</w:t>
      </w:r>
      <w:r>
        <w:t xml:space="preserve"> </w:t>
      </w:r>
      <w:r>
        <w:t xml:space="preserve">France Paris</w:t>
      </w:r>
      <w:r>
        <w:t xml:space="preserve">.</w:t>
      </w:r>
    </w:p>
    <w:p>
      <w:pPr>
        <w:numPr>
          <w:ilvl w:val="0"/>
          <w:numId w:val="1002"/>
        </w:numPr>
        <w:pStyle w:val="Compact"/>
      </w:pPr>
      <w:r>
        <w:t xml:space="preserve">The</w:t>
      </w:r>
      <w:r>
        <w:t xml:space="preserve"> </w:t>
      </w:r>
      <w:r>
        <w:t xml:space="preserve">Aerospace Engineer</w:t>
      </w:r>
      <w:r>
        <w:t xml:space="preserve"> </w:t>
      </w:r>
      <w:r>
        <w:t xml:space="preserve">reserves the right to decline or modify the scope if safety-critical parameters are identified that fall outside the originally agreed technical boundaries.</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Aerospace Engineer</w:t>
      </w:r>
      <w:r>
        <w:t xml:space="preserve"> </w:t>
      </w:r>
      <w:r>
        <w:t xml:space="preserve">services to be delivered in</w:t>
      </w:r>
      <w:r>
        <w:t xml:space="preserve"> </w:t>
      </w:r>
      <w:r>
        <w:t xml:space="preserve">France Paris</w:t>
      </w:r>
      <w:r>
        <w:t xml:space="preserve">. This document constitutes a binding commercial proposal upon countersignature by both parties.</w:t>
      </w:r>
    </w:p>
    <w:p>
      <w:pPr>
        <w:pStyle w:val="BodyText"/>
      </w:pPr>
      <w:r>
        <w:rPr>
          <w:bCs/>
          <w:b/>
        </w:rPr>
        <w:t xml:space="preserve">For AeroTech Consulting SARL (Provider)</w:t>
      </w:r>
    </w:p>
    <w:p>
      <w:pPr>
        <w:pStyle w:val="BodyText"/>
      </w:pPr>
      <w:r>
        <w:t xml:space="preserve">Dr. Émilie Marchand – Senior Aerospace Engineer</w:t>
      </w:r>
    </w:p>
    <w:p>
      <w:pPr>
        <w:pStyle w:val="BodyText"/>
      </w:pPr>
      <w:r>
        <w:t xml:space="preserve">Signature &amp; Date</w:t>
      </w:r>
    </w:p>
    <w:p>
      <w:pPr>
        <w:pStyle w:val="BodyText"/>
      </w:pPr>
      <w:r>
        <w:rPr>
          <w:bCs/>
          <w:b/>
        </w:rPr>
        <w:t xml:space="preserve">For AéroStructure Innovations SAS (Client)</w:t>
      </w:r>
    </w:p>
    <w:p>
      <w:pPr>
        <w:pStyle w:val="BodyText"/>
      </w:pPr>
      <w:r>
        <w:t xml:space="preserve">M. Jean-Pierre Lefèvre – Director</w:t>
      </w:r>
    </w:p>
    <w:p>
      <w:pPr>
        <w:pStyle w:val="BodyText"/>
      </w:pPr>
      <w:r>
        <w:t xml:space="preserve">Signature &amp; Date</w:t>
      </w:r>
    </w:p>
    <w:p>
      <w:pPr>
        <w:pStyle w:val="BodyText"/>
      </w:pPr>
      <w:r>
        <w:t xml:space="preserve">This Quotation Estimate (Ref. QE-2025-0847-AP) was prepared by AeroTech Consulting SARL, 128 Avenue des Champs-Élysées, 75008 France Paris. This document is confidential and intended solely for the named recipient. Unauthorized reproduction or distribution is prohibited under French intellectual property law.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France Paris</dc:title>
  <dc:creator/>
  <dc:language>en</dc:language>
  <cp:keywords/>
  <dcterms:created xsi:type="dcterms:W3CDTF">2026-10-10T03:43:22Z</dcterms:created>
  <dcterms:modified xsi:type="dcterms:W3CDTF">2026-10-10T03:43:22Z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