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Israel</w:t>
      </w:r>
      <w:r>
        <w:t xml:space="preserve"> </w:t>
      </w:r>
      <w:r>
        <w:t xml:space="preserve">Jerusalem</w:t>
      </w:r>
    </w:p>
    <w:bookmarkStart w:id="20" w:name="stratos-aerospace-consulting-ltd."/>
    <w:p>
      <w:pPr>
        <w:pStyle w:val="Heading1"/>
      </w:pPr>
      <w:r>
        <w:t xml:space="preserve">STRATOS AEROSPACE CONSULTING LTD.</w:t>
      </w:r>
    </w:p>
    <w:p>
      <w:pPr>
        <w:pStyle w:val="FirstParagraph"/>
      </w:pPr>
      <w:r>
        <w:t xml:space="preserve">12 Herzl Street, Jerusalem 91000, Israel</w:t>
      </w:r>
    </w:p>
    <w:p>
      <w:pPr>
        <w:pStyle w:val="BodyText"/>
      </w:pPr>
      <w:r>
        <w:t xml:space="preserve">Tel: +972-2-555-0147 | Email: quotes@stratos-aerospace.co.il</w:t>
      </w:r>
    </w:p>
    <w:p>
      <w:pPr>
        <w:pStyle w:val="BodyText"/>
      </w:pPr>
      <w:r>
        <w:t xml:space="preserve">VAT: 51-800-442-10 | License No. AE-IL-2024-0087</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QE-2025-JER-0347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Israel Jerusalem</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Organization Name]</w:t>
      </w:r>
    </w:p>
    <w:p>
      <w:pPr>
        <w:pStyle w:val="BodyText"/>
      </w:pPr>
      <w:r>
        <w:rPr>
          <w:bCs/>
          <w:b/>
        </w:rPr>
        <w:t xml:space="preserve">Address:</w:t>
      </w:r>
      <w:r>
        <w:t xml:space="preserve"> </w:t>
      </w:r>
      <w:r>
        <w:t xml:space="preserve">[Street, District], Israel Jerusalem</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w:t>
      </w:r>
    </w:p>
    <w:bookmarkEnd w:id="22"/>
    <w:bookmarkStart w:id="23" w:name="scope-of-work-professional-services"/>
    <w:p>
      <w:pPr>
        <w:pStyle w:val="Heading2"/>
      </w:pPr>
      <w:r>
        <w:t xml:space="preserve">1. Scope of Work &amp; Professional Services</w:t>
      </w:r>
    </w:p>
    <w:p>
      <w:pPr>
        <w:pStyle w:val="FirstParagraph"/>
      </w:pPr>
      <w:r>
        <w:t xml:space="preserve">This</w:t>
      </w:r>
      <w:r>
        <w:t xml:space="preserve"> </w:t>
      </w:r>
      <w:r>
        <w:t xml:space="preserve">Quotation Estimate</w:t>
      </w:r>
      <w:r>
        <w:t xml:space="preserve"> </w:t>
      </w:r>
      <w:r>
        <w:t xml:space="preserve">is prepared by Stratos Aerospace Consulting Ltd. to provide comprehensive professional services rendered by a certified</w:t>
      </w:r>
      <w:r>
        <w:t xml:space="preserve"> </w:t>
      </w:r>
      <w:r>
        <w:t xml:space="preserve">Aerospace Engineer</w:t>
      </w:r>
      <w:r>
        <w:t xml:space="preserve"> </w:t>
      </w:r>
      <w:r>
        <w:t xml:space="preserve">for the client's aerospace development project located in</w:t>
      </w:r>
      <w:r>
        <w:t xml:space="preserve"> </w:t>
      </w:r>
      <w:r>
        <w:t xml:space="preserve">Israel Jerusalem</w:t>
      </w:r>
      <w:r>
        <w:t xml:space="preserve">. The scope encompasses the full lifecycle of engineering support, from initial feasibility analysis through to final system validation and regulatory compliance documentation.</w:t>
      </w:r>
    </w:p>
    <w:p>
      <w:pPr>
        <w:pStyle w:val="BodyText"/>
      </w:pPr>
      <w:r>
        <w:t xml:space="preserve">The</w:t>
      </w:r>
      <w:r>
        <w:t xml:space="preserve"> </w:t>
      </w:r>
      <w:r>
        <w:t xml:space="preserve">Aerospace Engineer</w:t>
      </w:r>
      <w:r>
        <w:t xml:space="preserve"> </w:t>
      </w:r>
      <w:r>
        <w:t xml:space="preserve">assigned to this project holds a Master's degree in Aerospace Engineering from the Technion – Israel Institute of Technology, possesses over twelve years of professional experience in satellite subsystems design, propulsion systems analysis, and structural integrity assessment. The engineer is fully licensed by the Israel Aerospace Authority and maintains active membership in the Israel Society of Aeronautical Engineers (ISAE).</w:t>
      </w:r>
    </w:p>
    <w:p>
      <w:pPr>
        <w:pStyle w:val="BodyText"/>
      </w:pPr>
      <w:r>
        <w:t xml:space="preserve">All services will be delivered on-site at the client's facility in</w:t>
      </w:r>
      <w:r>
        <w:t xml:space="preserve"> </w:t>
      </w:r>
      <w:r>
        <w:t xml:space="preserve">Israel Jerusalem</w:t>
      </w:r>
      <w:r>
        <w:t xml:space="preserve">, with supplementary remote consultations available as required. The</w:t>
      </w:r>
      <w:r>
        <w:t xml:space="preserve"> </w:t>
      </w:r>
      <w:r>
        <w:t xml:space="preserve">Aerospace Engineer</w:t>
      </w:r>
      <w:r>
        <w:t xml:space="preserve"> </w:t>
      </w:r>
      <w:r>
        <w:t xml:space="preserve">will coordinate directly with the client's project management team, local regulatory bodies in</w:t>
      </w:r>
      <w:r>
        <w:t xml:space="preserve"> </w:t>
      </w:r>
      <w:r>
        <w:t xml:space="preserve">Israel Jerusalem</w:t>
      </w:r>
      <w:r>
        <w:t xml:space="preserve">, and any international partners involved in the program.</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(ILS)</w:t>
            </w:r>
          </w:p>
        </w:tc>
        <w:tc>
          <w:tcPr/>
          <w:p>
            <w:pPr>
              <w:pStyle w:val="Compact"/>
              <w:jc w:val="left"/>
            </w:pPr>
            <w:r>
              <w:t xml:space="preserve">Subtotal (ILS)</w:t>
            </w:r>
          </w:p>
        </w:tc>
      </w:tr>
      <w:tr>
        <w:tc>
          <w:tcPr/>
          <w:p>
            <w:pPr>
              <w:pStyle w:val="Compact"/>
              <w:jc w:val="left"/>
            </w:pPr>
            <w:r>
              <w:t xml:space="preserve">01</w:t>
            </w:r>
          </w:p>
        </w:tc>
        <w:tc>
          <w:tcPr/>
          <w:p>
            <w:pPr>
              <w:pStyle w:val="Compact"/>
              <w:jc w:val="left"/>
            </w:pPr>
            <w:r>
              <w:t xml:space="preserve">Initial feasibility study and system architecture review by the Aerospace Engineer</w:t>
            </w:r>
          </w:p>
        </w:tc>
        <w:tc>
          <w:tcPr/>
          <w:p>
            <w:pPr>
              <w:pStyle w:val="Compact"/>
              <w:jc w:val="left"/>
            </w:pPr>
            <w:r>
              <w:t xml:space="preserve">2 weeks</w:t>
            </w:r>
          </w:p>
        </w:tc>
        <w:tc>
          <w:tcPr/>
          <w:p>
            <w:pPr>
              <w:pStyle w:val="Compact"/>
              <w:jc w:val="left"/>
            </w:pPr>
            <w:r>
              <w:t xml:space="preserve">45,000</w:t>
            </w:r>
          </w:p>
        </w:tc>
        <w:tc>
          <w:tcPr/>
          <w:p>
            <w:pPr>
              <w:pStyle w:val="Compact"/>
              <w:jc w:val="left"/>
            </w:pPr>
            <w:r>
              <w:t xml:space="preserve">90,000</w:t>
            </w:r>
          </w:p>
        </w:tc>
      </w:tr>
      <w:tr>
        <w:tc>
          <w:tcPr/>
          <w:p>
            <w:pPr>
              <w:pStyle w:val="Compact"/>
              <w:jc w:val="left"/>
            </w:pPr>
            <w:r>
              <w:t xml:space="preserve">02</w:t>
            </w:r>
          </w:p>
        </w:tc>
        <w:tc>
          <w:tcPr/>
          <w:p>
            <w:pPr>
              <w:pStyle w:val="Compact"/>
              <w:jc w:val="left"/>
            </w:pPr>
            <w:r>
              <w:t xml:space="preserve">Structural and thermal analysis of primary airframe components</w:t>
            </w:r>
          </w:p>
        </w:tc>
        <w:tc>
          <w:tcPr/>
          <w:p>
            <w:pPr>
              <w:pStyle w:val="Compact"/>
              <w:jc w:val="left"/>
            </w:pPr>
            <w:r>
              <w:t xml:space="preserve">4 weeks</w:t>
            </w:r>
          </w:p>
        </w:tc>
        <w:tc>
          <w:tcPr/>
          <w:p>
            <w:pPr>
              <w:pStyle w:val="Compact"/>
              <w:jc w:val="left"/>
            </w:pPr>
            <w:r>
              <w:t xml:space="preserve">52,000</w:t>
            </w:r>
          </w:p>
        </w:tc>
        <w:tc>
          <w:tcPr/>
          <w:p>
            <w:pPr>
              <w:pStyle w:val="Compact"/>
              <w:jc w:val="left"/>
            </w:pPr>
            <w:r>
              <w:t xml:space="preserve">208,000</w:t>
            </w:r>
          </w:p>
        </w:tc>
      </w:tr>
      <w:tr>
        <w:tc>
          <w:tcPr/>
          <w:p>
            <w:pPr>
              <w:pStyle w:val="Compact"/>
              <w:jc w:val="left"/>
            </w:pPr>
            <w:r>
              <w:t xml:space="preserve">03</w:t>
            </w:r>
          </w:p>
        </w:tc>
        <w:tc>
          <w:tcPr/>
          <w:p>
            <w:pPr>
              <w:pStyle w:val="Compact"/>
              <w:jc w:val="left"/>
            </w:pPr>
            <w:r>
              <w:t xml:space="preserve">Propulsion system performance modeling and optimization</w:t>
            </w:r>
          </w:p>
        </w:tc>
        <w:tc>
          <w:tcPr/>
          <w:p>
            <w:pPr>
              <w:pStyle w:val="Compact"/>
              <w:jc w:val="left"/>
            </w:pPr>
            <w:r>
              <w:t xml:space="preserve">3 weeks</w:t>
            </w:r>
          </w:p>
        </w:tc>
        <w:tc>
          <w:tcPr/>
          <w:p>
            <w:pPr>
              <w:pStyle w:val="Compact"/>
              <w:jc w:val="left"/>
            </w:pPr>
            <w:r>
              <w:t xml:space="preserve">48,000</w:t>
            </w:r>
          </w:p>
        </w:tc>
        <w:tc>
          <w:tcPr/>
          <w:p>
            <w:pPr>
              <w:pStyle w:val="Compact"/>
              <w:jc w:val="left"/>
            </w:pPr>
            <w:r>
              <w:t xml:space="preserve">144,000</w:t>
            </w:r>
          </w:p>
        </w:tc>
      </w:tr>
      <w:tr>
        <w:tc>
          <w:tcPr/>
          <w:p>
            <w:pPr>
              <w:pStyle w:val="Compact"/>
              <w:jc w:val="left"/>
            </w:pPr>
            <w:r>
              <w:t xml:space="preserve">04</w:t>
            </w:r>
          </w:p>
        </w:tc>
        <w:tc>
          <w:tcPr/>
          <w:p>
            <w:pPr>
              <w:pStyle w:val="Compact"/>
              <w:jc w:val="left"/>
            </w:pPr>
            <w:r>
              <w:t xml:space="preserve">Avionics integration planning and flight control system design review</w:t>
            </w:r>
          </w:p>
        </w:tc>
        <w:tc>
          <w:tcPr/>
          <w:p>
            <w:pPr>
              <w:pStyle w:val="Compact"/>
              <w:jc w:val="left"/>
            </w:pPr>
            <w:r>
              <w:t xml:space="preserve">3 weeks</w:t>
            </w:r>
          </w:p>
        </w:tc>
        <w:tc>
          <w:tcPr/>
          <w:p>
            <w:pPr>
              <w:pStyle w:val="Compact"/>
              <w:jc w:val="left"/>
            </w:pPr>
            <w:r>
              <w:t xml:space="preserve">50,000</w:t>
            </w:r>
          </w:p>
        </w:tc>
        <w:tc>
          <w:tcPr/>
          <w:p>
            <w:pPr>
              <w:pStyle w:val="Compact"/>
              <w:jc w:val="left"/>
            </w:pPr>
            <w:r>
              <w:t xml:space="preserve">150,000</w:t>
            </w:r>
          </w:p>
        </w:tc>
      </w:tr>
      <w:tr>
        <w:tc>
          <w:tcPr/>
          <w:p>
            <w:pPr>
              <w:pStyle w:val="Compact"/>
              <w:jc w:val="left"/>
            </w:pPr>
            <w:r>
              <w:t xml:space="preserve">05</w:t>
            </w:r>
          </w:p>
        </w:tc>
        <w:tc>
          <w:tcPr/>
          <w:p>
            <w:pPr>
              <w:pStyle w:val="Compact"/>
              <w:jc w:val="left"/>
            </w:pPr>
            <w:r>
              <w:t xml:space="preserve">Regulatory compliance documentation for Israel Aerospace Authority submission</w:t>
            </w:r>
          </w:p>
        </w:tc>
        <w:tc>
          <w:tcPr/>
          <w:p>
            <w:pPr>
              <w:pStyle w:val="Compact"/>
              <w:jc w:val="left"/>
            </w:pPr>
            <w:r>
              <w:t xml:space="preserve">2 weeks</w:t>
            </w:r>
          </w:p>
        </w:tc>
        <w:tc>
          <w:tcPr/>
          <w:p>
            <w:pPr>
              <w:pStyle w:val="Compact"/>
              <w:jc w:val="left"/>
            </w:pPr>
            <w:r>
              <w:t xml:space="preserve">38,000</w:t>
            </w:r>
          </w:p>
        </w:tc>
        <w:tc>
          <w:tcPr/>
          <w:p>
            <w:pPr>
              <w:pStyle w:val="Compact"/>
              <w:jc w:val="left"/>
            </w:pPr>
            <w:r>
              <w:t xml:space="preserve">76,000</w:t>
            </w:r>
          </w:p>
        </w:tc>
      </w:tr>
      <w:tr>
        <w:tc>
          <w:tcPr/>
          <w:p>
            <w:pPr>
              <w:pStyle w:val="Compact"/>
              <w:jc w:val="left"/>
            </w:pPr>
            <w:r>
              <w:t xml:space="preserve">06</w:t>
            </w:r>
          </w:p>
        </w:tc>
        <w:tc>
          <w:tcPr/>
          <w:p>
            <w:pPr>
              <w:pStyle w:val="Compact"/>
              <w:jc w:val="left"/>
            </w:pPr>
            <w:r>
              <w:t xml:space="preserve">On-site testing supervision and data acquisition at Israel Jerusalem test facility</w:t>
            </w:r>
          </w:p>
        </w:tc>
        <w:tc>
          <w:tcPr/>
          <w:p>
            <w:pPr>
              <w:pStyle w:val="Compact"/>
              <w:jc w:val="left"/>
            </w:pPr>
            <w:r>
              <w:t xml:space="preserve">4 weeks</w:t>
            </w:r>
          </w:p>
        </w:tc>
        <w:tc>
          <w:tcPr/>
          <w:p>
            <w:pPr>
              <w:pStyle w:val="Compact"/>
              <w:jc w:val="left"/>
            </w:pPr>
            <w:r>
              <w:t xml:space="preserve">55,000</w:t>
            </w:r>
          </w:p>
        </w:tc>
        <w:tc>
          <w:tcPr/>
          <w:p>
            <w:pPr>
              <w:pStyle w:val="Compact"/>
              <w:jc w:val="left"/>
            </w:pPr>
            <w:r>
              <w:t xml:space="preserve">220,000</w:t>
            </w:r>
          </w:p>
        </w:tc>
      </w:tr>
      <w:tr>
        <w:tc>
          <w:tcPr/>
          <w:p>
            <w:pPr>
              <w:pStyle w:val="Compact"/>
              <w:jc w:val="left"/>
            </w:pPr>
            <w:r>
              <w:t xml:space="preserve">07</w:t>
            </w:r>
          </w:p>
        </w:tc>
        <w:tc>
          <w:tcPr/>
          <w:p>
            <w:pPr>
              <w:pStyle w:val="Compact"/>
              <w:jc w:val="left"/>
            </w:pPr>
            <w:r>
              <w:t xml:space="preserve">Final engineering report, certification support, and project closeout documentation</w:t>
            </w:r>
          </w:p>
        </w:tc>
        <w:tc>
          <w:tcPr/>
          <w:p>
            <w:pPr>
              <w:pStyle w:val="Compact"/>
              <w:jc w:val="left"/>
            </w:pPr>
            <w:r>
              <w:t xml:space="preserve">2 weeks</w:t>
            </w:r>
          </w:p>
        </w:tc>
        <w:tc>
          <w:tcPr/>
          <w:p>
            <w:pPr>
              <w:pStyle w:val="Compact"/>
              <w:jc w:val="left"/>
            </w:pPr>
            <w:r>
              <w:t xml:space="preserve">42,000</w:t>
            </w:r>
          </w:p>
        </w:tc>
        <w:tc>
          <w:tcPr/>
          <w:p>
            <w:pPr>
              <w:pStyle w:val="Compact"/>
              <w:jc w:val="left"/>
            </w:pPr>
            <w:r>
              <w:t xml:space="preserve">84,000</w:t>
            </w:r>
          </w:p>
        </w:tc>
      </w:tr>
      <w:tr>
        <w:tc>
          <w:tcPr/>
          <w:p>
            <w:pPr>
              <w:pStyle w:val="Compact"/>
              <w:jc w:val="left"/>
            </w:pPr>
            <w:r>
              <w:t xml:space="preserve">08</w:t>
            </w:r>
          </w:p>
        </w:tc>
        <w:tc>
          <w:tcPr/>
          <w:p>
            <w:pPr>
              <w:pStyle w:val="Compact"/>
              <w:jc w:val="left"/>
            </w:pPr>
            <w:r>
              <w:t xml:space="preserve">Travel, accommodation, and local logistics within Israel Jerusalem metropolitan area</w:t>
            </w:r>
          </w:p>
        </w:tc>
        <w:tc>
          <w:tcPr/>
          <w:p>
            <w:pPr>
              <w:pStyle w:val="Compact"/>
              <w:jc w:val="left"/>
            </w:pPr>
            <w:r>
              <w:t xml:space="preserve">20 weeks</w:t>
            </w:r>
          </w:p>
        </w:tc>
        <w:tc>
          <w:tcPr/>
          <w:p>
            <w:pPr>
              <w:pStyle w:val="Compact"/>
              <w:jc w:val="left"/>
            </w:pPr>
            <w:r>
              <w:t xml:space="preserve">6,500</w:t>
            </w:r>
          </w:p>
        </w:tc>
        <w:tc>
          <w:tcPr/>
          <w:p>
            <w:pPr>
              <w:pStyle w:val="Compact"/>
              <w:jc w:val="left"/>
            </w:pPr>
            <w:r>
              <w:t xml:space="preserve">130,000</w:t>
            </w:r>
          </w:p>
        </w:tc>
      </w:tr>
      <w:tr>
        <w:tc>
          <w:tcPr/>
          <w:p>
            <w:pPr>
              <w:pStyle w:val="Compact"/>
              <w:jc w:val="left"/>
            </w:pPr>
            <w:r>
              <w:t xml:space="preserve">09</w:t>
            </w:r>
          </w:p>
        </w:tc>
        <w:tc>
          <w:tcPr/>
          <w:p>
            <w:pPr>
              <w:pStyle w:val="Compact"/>
              <w:jc w:val="left"/>
            </w:pPr>
            <w:r>
              <w:t xml:space="preserve">Specialized software licenses (ANSYS, MATLAB, NASTRAN) and computational resources</w:t>
            </w:r>
          </w:p>
        </w:tc>
        <w:tc>
          <w:tcPr/>
          <w:p>
            <w:pPr>
              <w:pStyle w:val="Compact"/>
              <w:jc w:val="left"/>
            </w:pPr>
            <w:r>
              <w:t xml:space="preserve">20 weeks</w:t>
            </w:r>
          </w:p>
        </w:tc>
        <w:tc>
          <w:tcPr/>
          <w:p>
            <w:pPr>
              <w:pStyle w:val="Compact"/>
              <w:jc w:val="left"/>
            </w:pPr>
            <w:r>
              <w:t xml:space="preserve">4,200</w:t>
            </w:r>
          </w:p>
        </w:tc>
        <w:tc>
          <w:tcPr/>
          <w:p>
            <w:pPr>
              <w:pStyle w:val="Compact"/>
              <w:jc w:val="left"/>
            </w:pPr>
            <w:r>
              <w:t xml:space="preserve">84,000</w:t>
            </w:r>
          </w:p>
        </w:tc>
      </w:tr>
      <w:tr>
        <w:tc>
          <w:tcPr>
            <w:gridSpan w:val="4"/>
          </w:tcPr>
          <w:p>
            <w:pPr>
              <w:pStyle w:val="Compact"/>
              <w:jc w:val="left"/>
            </w:pPr>
            <w:r>
              <w:t xml:space="preserve">TOTAL ESTIMATED COST (Excluding VAT)</w:t>
            </w:r>
          </w:p>
        </w:tc>
        <w:tc>
          <w:tcPr/>
          <w:p>
            <w:pPr>
              <w:pStyle w:val="Compact"/>
              <w:jc w:val="left"/>
            </w:pPr>
            <w:r>
              <w:t xml:space="preserve">1,186,000</w:t>
            </w:r>
          </w:p>
        </w:tc>
      </w:tr>
      <w:tr>
        <w:tc>
          <w:tcPr>
            <w:gridSpan w:val="4"/>
          </w:tcPr>
          <w:p>
            <w:pPr>
              <w:pStyle w:val="Compact"/>
              <w:jc w:val="left"/>
            </w:pPr>
            <w:r>
              <w:t xml:space="preserve">VAT (18%)</w:t>
            </w:r>
          </w:p>
        </w:tc>
        <w:tc>
          <w:tcPr/>
          <w:p>
            <w:pPr>
              <w:pStyle w:val="Compact"/>
              <w:jc w:val="left"/>
            </w:pPr>
            <w:r>
              <w:t xml:space="preserve">213,480</w:t>
            </w:r>
          </w:p>
        </w:tc>
      </w:tr>
      <w:tr>
        <w:tc>
          <w:tcPr>
            <w:gridSpan w:val="4"/>
          </w:tcPr>
          <w:p>
            <w:pPr>
              <w:pStyle w:val="Compact"/>
              <w:jc w:val="left"/>
            </w:pPr>
            <w:r>
              <w:t xml:space="preserve">GRAND TOTAL (Including VAT)</w:t>
            </w:r>
          </w:p>
        </w:tc>
        <w:tc>
          <w:tcPr/>
          <w:p>
            <w:pPr>
              <w:pStyle w:val="Compact"/>
              <w:jc w:val="left"/>
            </w:pPr>
            <w:r>
              <w:t xml:space="preserve">1,399,480</w:t>
            </w:r>
          </w:p>
        </w:tc>
      </w:tr>
    </w:tbl>
    <w:bookmarkEnd w:id="24"/>
    <w:bookmarkStart w:id="25" w:name="payment-schedule"/>
    <w:p>
      <w:pPr>
        <w:pStyle w:val="Heading2"/>
      </w:pPr>
      <w:r>
        <w:t xml:space="preserve">3. Payment Schedule</w:t>
      </w:r>
    </w:p>
    <w:p>
      <w:pPr>
        <w:pStyle w:val="FirstParagraph"/>
      </w:pPr>
      <w:r>
        <w:t xml:space="preserve">This</w:t>
      </w:r>
      <w:r>
        <w:t xml:space="preserve"> </w:t>
      </w:r>
      <w:r>
        <w:t xml:space="preserve">Quotation Estimate</w:t>
      </w:r>
      <w:r>
        <w:t xml:space="preserve"> </w:t>
      </w:r>
      <w:r>
        <w:t xml:space="preserve">outlines the following milestone-based payment structure. All payments are due within fourteen (14) business days of invoice issuance. Payments shall be made in Israeli New Shekels (ILS) via bank transfer to the account designated by Stratos Aerospace Consulting Ltd., Israel Jerusalem.</w:t>
      </w:r>
    </w:p>
    <w:p>
      <w:pPr>
        <w:numPr>
          <w:ilvl w:val="0"/>
          <w:numId w:val="1001"/>
        </w:numPr>
        <w:pStyle w:val="Compact"/>
      </w:pPr>
      <w:r>
        <w:rPr>
          <w:bCs/>
          <w:b/>
        </w:rPr>
        <w:t xml:space="preserve">Milestone 1 (20%):</w:t>
      </w:r>
      <w:r>
        <w:t xml:space="preserve"> </w:t>
      </w:r>
      <w:r>
        <w:t xml:space="preserve">Upon signed acceptance of this Quotation Estimate and project kickoff – ILS 279,896</w:t>
      </w:r>
    </w:p>
    <w:p>
      <w:pPr>
        <w:numPr>
          <w:ilvl w:val="0"/>
          <w:numId w:val="1001"/>
        </w:numPr>
        <w:pStyle w:val="Compact"/>
      </w:pPr>
      <w:r>
        <w:rPr>
          <w:bCs/>
          <w:b/>
        </w:rPr>
        <w:t xml:space="preserve">Milestone 2 (25%):</w:t>
      </w:r>
      <w:r>
        <w:t xml:space="preserve"> </w:t>
      </w:r>
      <w:r>
        <w:t xml:space="preserve">Upon delivery of feasibility study and structural analysis deliverables – ILS 349,870</w:t>
      </w:r>
    </w:p>
    <w:p>
      <w:pPr>
        <w:numPr>
          <w:ilvl w:val="0"/>
          <w:numId w:val="1001"/>
        </w:numPr>
        <w:pStyle w:val="Compact"/>
      </w:pPr>
      <w:r>
        <w:rPr>
          <w:bCs/>
          <w:b/>
        </w:rPr>
        <w:t xml:space="preserve">Milestone 3 (25%):</w:t>
      </w:r>
      <w:r>
        <w:t xml:space="preserve"> </w:t>
      </w:r>
      <w:r>
        <w:t xml:space="preserve">Upon completion of propulsion and avionics design reviews – ILS 349,870</w:t>
      </w:r>
    </w:p>
    <w:p>
      <w:pPr>
        <w:numPr>
          <w:ilvl w:val="0"/>
          <w:numId w:val="1001"/>
        </w:numPr>
        <w:pStyle w:val="Compact"/>
      </w:pPr>
      <w:r>
        <w:rPr>
          <w:bCs/>
          <w:b/>
        </w:rPr>
        <w:t xml:space="preserve">Milestone 4 (20%):</w:t>
      </w:r>
      <w:r>
        <w:t xml:space="preserve"> </w:t>
      </w:r>
      <w:r>
        <w:t xml:space="preserve">Upon successful completion of on-site testing in Israel Jerusalem – ILS 279,896</w:t>
      </w:r>
    </w:p>
    <w:p>
      <w:pPr>
        <w:numPr>
          <w:ilvl w:val="0"/>
          <w:numId w:val="1001"/>
        </w:numPr>
        <w:pStyle w:val="Compact"/>
      </w:pPr>
      <w:r>
        <w:rPr>
          <w:bCs/>
          <w:b/>
        </w:rPr>
        <w:t xml:space="preserve">Milestone 5 (10%):</w:t>
      </w:r>
      <w:r>
        <w:t xml:space="preserve"> </w:t>
      </w:r>
      <w:r>
        <w:t xml:space="preserve">Upon final report delivery and project closeout – ILS 139,948</w:t>
      </w:r>
    </w:p>
    <w:bookmarkEnd w:id="25"/>
    <w:bookmarkStart w:id="26" w:name="terms-and-conditions"/>
    <w:p>
      <w:pPr>
        <w:pStyle w:val="Heading2"/>
      </w:pPr>
      <w:r>
        <w:t xml:space="preserve">4. Terms and Conditions</w:t>
      </w:r>
    </w:p>
    <w:p>
      <w:pPr>
        <w:numPr>
          <w:ilvl w:val="0"/>
          <w:numId w:val="1002"/>
        </w:numPr>
        <w:pStyle w:val="Compact"/>
      </w:pPr>
      <w:r>
        <w:t xml:space="preserve">This Quotation Estimate is valid for thirty (30) calendar days from the date of issue. After the expiration date, pricing may be subject to revision based on market conditions and resource availability in Israel Jerusalem.</w:t>
      </w:r>
    </w:p>
    <w:p>
      <w:pPr>
        <w:numPr>
          <w:ilvl w:val="0"/>
          <w:numId w:val="1002"/>
        </w:numPr>
        <w:pStyle w:val="Compact"/>
      </w:pPr>
      <w:r>
        <w:t xml:space="preserve">The Aerospace Engineer shall maintain full professional liability insurance with a minimum coverage of ILS 5,000,000 throughout the duration of the engagement.</w:t>
      </w:r>
    </w:p>
    <w:p>
      <w:pPr>
        <w:numPr>
          <w:ilvl w:val="0"/>
          <w:numId w:val="1002"/>
        </w:numPr>
        <w:pStyle w:val="Compact"/>
      </w:pPr>
      <w:r>
        <w:t xml:space="preserve">All intellectual property generated specifically for the client under this Quotation Estimate shall be transferred to the client upon full payment, as detailed in the separate Intellectual Property Agreement.</w:t>
      </w:r>
    </w:p>
    <w:p>
      <w:pPr>
        <w:numPr>
          <w:ilvl w:val="0"/>
          <w:numId w:val="1002"/>
        </w:numPr>
        <w:pStyle w:val="Compact"/>
      </w:pPr>
      <w:r>
        <w:t xml:space="preserve">Confidentiality obligations as defined by the Israel Protection of Privacy Law, 5741-1981, shall apply to all project data, designs, and communications.</w:t>
      </w:r>
    </w:p>
    <w:p>
      <w:pPr>
        <w:numPr>
          <w:ilvl w:val="0"/>
          <w:numId w:val="1002"/>
        </w:numPr>
        <w:pStyle w:val="Compact"/>
      </w:pPr>
      <w:r>
        <w:t xml:space="preserve">Any scope changes exceeding ten percent (10%) of the original Quotation Estimate value require a written change order signed by both parties before additional work commences.</w:t>
      </w:r>
    </w:p>
    <w:p>
      <w:pPr>
        <w:numPr>
          <w:ilvl w:val="0"/>
          <w:numId w:val="1002"/>
        </w:numPr>
        <w:pStyle w:val="Compact"/>
      </w:pPr>
      <w:r>
        <w:t xml:space="preserve">The Aerospace Engineer reserves the right to decline work that conflicts with international export control regulations or the Israel National Security Policy regarding dual-use aerospace technology.</w:t>
      </w:r>
    </w:p>
    <w:p>
      <w:pPr>
        <w:numPr>
          <w:ilvl w:val="0"/>
          <w:numId w:val="1002"/>
        </w:numPr>
        <w:pStyle w:val="Compact"/>
      </w:pPr>
      <w:r>
        <w:t xml:space="preserve">Force majeure events, including but not limited to natural disasters, government-mandated closures in Israel Jerusalem, or international sanctions, shall suspend project timelines without penalty to either party.</w:t>
      </w:r>
    </w:p>
    <w:p>
      <w:pPr>
        <w:numPr>
          <w:ilvl w:val="0"/>
          <w:numId w:val="1002"/>
        </w:numPr>
        <w:pStyle w:val="Compact"/>
      </w:pPr>
      <w:r>
        <w:t xml:space="preserve">Disputes arising from this Quotation Estimate shall be resolved through arbitration in Jerusalem, Israel, in accordance with the rules of the Israel Arbitration Association.</w:t>
      </w:r>
    </w:p>
    <w:bookmarkEnd w:id="26"/>
    <w:bookmarkStart w:id="27" w:name="project-timeline-summary"/>
    <w:p>
      <w:pPr>
        <w:pStyle w:val="Heading2"/>
      </w:pPr>
      <w:r>
        <w:t xml:space="preserve">5. Project Timeline Summary</w:t>
      </w:r>
    </w:p>
    <w:p>
      <w:pPr>
        <w:pStyle w:val="FirstParagraph"/>
      </w:pPr>
      <w:r>
        <w:t xml:space="preserve">The total estimated project duration is twenty (20) weeks from the date of contract execution. The Aerospace Engineer will provide weekly progress reports to the client's project manager and bi-weekly formal status meetings held at the client's premises in Israel Jerusalem. Critical path milestones will be flagged in advance to allow the client adequate time for internal review and approval.</w:t>
      </w:r>
    </w:p>
    <w:bookmarkEnd w:id="27"/>
    <w:p>
      <w:pPr>
        <w:pStyle w:val="BodyText"/>
      </w:pPr>
      <w:r>
        <w:rPr>
          <w:bCs/>
          <w:b/>
        </w:rPr>
        <w:t xml:space="preserve">Prepared by:</w:t>
      </w:r>
    </w:p>
    <w:p>
      <w:pPr>
        <w:pStyle w:val="BodyText"/>
      </w:pPr>
      <w:r>
        <w:t xml:space="preserve">Dr. Yael Ben-David, P.E.</w:t>
      </w:r>
    </w:p>
    <w:p>
      <w:pPr>
        <w:pStyle w:val="BodyText"/>
      </w:pPr>
      <w:r>
        <w:t xml:space="preserve">Lead Aerospace Engineer</w:t>
      </w:r>
    </w:p>
    <w:p>
      <w:pPr>
        <w:pStyle w:val="BodyText"/>
      </w:pPr>
      <w:r>
        <w:t xml:space="preserve">Stratos Aerospace Consulting Ltd.</w:t>
      </w:r>
    </w:p>
    <w:p>
      <w:pPr>
        <w:pStyle w:val="BodyText"/>
      </w:pPr>
      <w:r>
        <w:t xml:space="preserve">Signature &amp; Date</w:t>
      </w:r>
    </w:p>
    <w:p>
      <w:pPr>
        <w:pStyle w:val="BodyText"/>
      </w:pPr>
      <w:r>
        <w:rPr>
          <w:bCs/>
          <w:b/>
        </w:rPr>
        <w:t xml:space="preserve">Accepted by (Client):</w:t>
      </w:r>
    </w:p>
    <w:p>
      <w:pPr>
        <w:pStyle w:val="BodyText"/>
      </w:pPr>
      <w:r>
        <w:t xml:space="preserve">[Authorized Representative Name]</w:t>
      </w:r>
    </w:p>
    <w:p>
      <w:pPr>
        <w:pStyle w:val="BodyText"/>
      </w:pPr>
      <w:r>
        <w:t xml:space="preserve">[Title / Position]</w:t>
      </w:r>
    </w:p>
    <w:p>
      <w:pPr>
        <w:pStyle w:val="BodyText"/>
      </w:pPr>
      <w:r>
        <w:t xml:space="preserve">[Organization Name]</w:t>
      </w:r>
    </w:p>
    <w:p>
      <w:pPr>
        <w:pStyle w:val="BodyText"/>
      </w:pPr>
      <w:r>
        <w:t xml:space="preserve">Signature &amp; Date</w:t>
      </w:r>
    </w:p>
    <w:p>
      <w:pPr>
        <w:pStyle w:val="BodyText"/>
      </w:pPr>
      <w:r>
        <w:t xml:space="preserve">Stratos Aerospace Consulting Ltd. | 12 Herzl Street, Israel Jerusalem 91000 | Tel: +972-2-555-0147</w:t>
      </w:r>
    </w:p>
    <w:p>
      <w:pPr>
        <w:pStyle w:val="BodyText"/>
      </w:pPr>
      <w:r>
        <w:t xml:space="preserve">This Quotation Estimate document is confidential and intended solely for the named client. Unauthorized reproduction or distribution is prohibited.</w:t>
      </w:r>
    </w:p>
    <w:p>
      <w:pPr>
        <w:pStyle w:val="BodyText"/>
      </w:pPr>
      <w:r>
        <w:t xml:space="preserve">Document Ref: QE-2025-JER-0347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Aerospace Engineer Services - Israel Jerusalem</dc:title>
  <dc:creator/>
  <dc:language>en</dc:language>
  <cp:keywords/>
  <dcterms:created xsi:type="dcterms:W3CDTF">2026-10-10T03:37:13Z</dcterms:created>
  <dcterms:modified xsi:type="dcterms:W3CDTF">2026-10-10T03:37:13Z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