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AeroDynamics Engineering Solutions Ltd.</w:t>
      </w:r>
    </w:p>
    <w:p>
      <w:pPr>
        <w:pStyle w:val="BodyText"/>
      </w:pPr>
      <w:r>
        <w:t xml:space="preserve">12 HaYarkon Street, Tel Aviv-Yafo, Israel 69719</w:t>
      </w:r>
    </w:p>
    <w:p>
      <w:pPr>
        <w:pStyle w:val="BodyText"/>
      </w:pPr>
      <w:r>
        <w:t xml:space="preserve">Tel: +972-3-555-0142 | Email: estimates@aerodynamics-il.com | VAT: 51-800-442-100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Project Location</w:t>
            </w:r>
          </w:p>
        </w:tc>
        <w:tc>
          <w:tcPr/>
          <w:p>
            <w:pPr>
              <w:pStyle w:val="Compact"/>
              <w:jc w:val="left"/>
            </w:pPr>
            <w:r>
              <w:t xml:space="preserve">Israel Tel Aviv – Ramat Gan Industrial Zone, Building 7</w:t>
            </w:r>
          </w:p>
        </w:tc>
      </w:tr>
      <w:tr>
        <w:tc>
          <w:tcPr/>
          <w:p>
            <w:pPr>
              <w:pStyle w:val="Compact"/>
              <w:jc w:val="left"/>
            </w:pPr>
            <w:r>
              <w:t xml:space="preserve">Prepared By</w:t>
            </w:r>
          </w:p>
        </w:tc>
        <w:tc>
          <w:tcPr/>
          <w:p>
            <w:pPr>
              <w:pStyle w:val="Compact"/>
              <w:jc w:val="left"/>
            </w:pPr>
            <w:r>
              <w:t xml:space="preserve">Dr. Yael Ben-Ami, Senior Aerospace Engineer &amp; Lead Consultant</w:t>
            </w:r>
          </w:p>
        </w:tc>
      </w:tr>
      <w:tr>
        <w:tc>
          <w:tcPr/>
          <w:p>
            <w:pPr>
              <w:pStyle w:val="Compact"/>
              <w:jc w:val="left"/>
            </w:pPr>
            <w:r>
              <w:t xml:space="preserve">Currency</w:t>
            </w:r>
          </w:p>
        </w:tc>
        <w:tc>
          <w:tcPr/>
          <w:p>
            <w:pPr>
              <w:pStyle w:val="Compact"/>
              <w:jc w:val="left"/>
            </w:pPr>
            <w:r>
              <w:t xml:space="preserve">Israeli New Shekel (ILS / ₪)</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AeroDynamics Engineering Solutions Ltd. to provide a comprehensive, itemized cost breakdown for the engagement of a qualified Aerospace Engineer to deliver specialized consulting, design, and analytical services within the Israel Tel Aviv metropolitan area. The Aerospace Engineer referenced in this document holds a minimum of fifteen (15) years of professional experience in aerodynamic modeling, propulsion systems analysis, structural integrity assessment, and flight dynamics simulation, with specific expertise in both commercial and defense aerospace programs.</w:t>
      </w:r>
    </w:p>
    <w:p>
      <w:pPr>
        <w:pStyle w:val="BodyText"/>
      </w:pPr>
      <w:r>
        <w:t xml:space="preserve">The scope of work outlined in this Quotation Estimate covers the full lifecycle of the assigned project, from initial feasibility studies and requirements definition through to final deliverable submission and post-delivery technical support. All services will be performed in compliance with Israeli Standards (SII), International Organization for Standardization (ISO 9001:2015), and applicable Federal Aviation Administration (FAA) or European Union Aviation Safety Agency (EASA) guidelines as directed by the client.</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Initial site assessment and requirements gathering at the Israel Tel Aviv project facility. Includes review of existing documentation, client interviews, and preliminary risk analysis.</w:t>
            </w:r>
          </w:p>
        </w:tc>
        <w:tc>
          <w:tcPr/>
          <w:p>
            <w:pPr>
              <w:pStyle w:val="Compact"/>
              <w:jc w:val="left"/>
            </w:pPr>
            <w:r>
              <w:t xml:space="preserve">3 days</w:t>
            </w:r>
          </w:p>
        </w:tc>
        <w:tc>
          <w:tcPr/>
          <w:p>
            <w:pPr>
              <w:pStyle w:val="Compact"/>
              <w:jc w:val="left"/>
            </w:pPr>
            <w:r>
              <w:t xml:space="preserve">₪ 4,200</w:t>
            </w:r>
          </w:p>
        </w:tc>
        <w:tc>
          <w:tcPr/>
          <w:p>
            <w:pPr>
              <w:pStyle w:val="Compact"/>
              <w:jc w:val="left"/>
            </w:pPr>
            <w:r>
              <w:t xml:space="preserve">₪ 12,600</w:t>
            </w:r>
          </w:p>
        </w:tc>
      </w:tr>
      <w:tr>
        <w:tc>
          <w:tcPr/>
          <w:p>
            <w:pPr>
              <w:pStyle w:val="Compact"/>
              <w:jc w:val="left"/>
            </w:pPr>
            <w:r>
              <w:t xml:space="preserve">02</w:t>
            </w:r>
          </w:p>
        </w:tc>
        <w:tc>
          <w:tcPr/>
          <w:p>
            <w:pPr>
              <w:pStyle w:val="Compact"/>
              <w:jc w:val="left"/>
            </w:pPr>
            <w:r>
              <w:t xml:space="preserve">Aerodynamic design and computational fluid dynamics (CFD) modeling for the specified airframe component. The Aerospace Engineer will utilize ANSYS Fluent and OpenFOAM platforms to generate performance envelopes.</w:t>
            </w:r>
          </w:p>
        </w:tc>
        <w:tc>
          <w:tcPr/>
          <w:p>
            <w:pPr>
              <w:pStyle w:val="Compact"/>
              <w:jc w:val="left"/>
            </w:pPr>
            <w:r>
              <w:t xml:space="preserve">25 working days</w:t>
            </w:r>
          </w:p>
        </w:tc>
        <w:tc>
          <w:tcPr/>
          <w:p>
            <w:pPr>
              <w:pStyle w:val="Compact"/>
              <w:jc w:val="left"/>
            </w:pPr>
            <w:r>
              <w:t xml:space="preserve">₪ 3,800</w:t>
            </w:r>
          </w:p>
        </w:tc>
        <w:tc>
          <w:tcPr/>
          <w:p>
            <w:pPr>
              <w:pStyle w:val="Compact"/>
              <w:jc w:val="left"/>
            </w:pPr>
            <w:r>
              <w:t xml:space="preserve">₪ 95,000</w:t>
            </w:r>
          </w:p>
        </w:tc>
      </w:tr>
      <w:tr>
        <w:tc>
          <w:tcPr/>
          <w:p>
            <w:pPr>
              <w:pStyle w:val="Compact"/>
              <w:jc w:val="left"/>
            </w:pPr>
            <w:r>
              <w:t xml:space="preserve">03</w:t>
            </w:r>
          </w:p>
        </w:tc>
        <w:tc>
          <w:tcPr/>
          <w:p>
            <w:pPr>
              <w:pStyle w:val="Compact"/>
              <w:jc w:val="left"/>
            </w:pPr>
            <w:r>
              <w:t xml:space="preserve">Structural analysis and finite element method (FEM) stress testing. Includes fatigue life prediction, load-path verification, and compliance with SII 1204 aerospace structural standards.</w:t>
            </w:r>
          </w:p>
        </w:tc>
        <w:tc>
          <w:tcPr/>
          <w:p>
            <w:pPr>
              <w:pStyle w:val="Compact"/>
              <w:jc w:val="left"/>
            </w:pPr>
            <w:r>
              <w:t xml:space="preserve">20 working days</w:t>
            </w:r>
          </w:p>
        </w:tc>
        <w:tc>
          <w:tcPr/>
          <w:p>
            <w:pPr>
              <w:pStyle w:val="Compact"/>
              <w:jc w:val="left"/>
            </w:pPr>
            <w:r>
              <w:t xml:space="preserve">₪ 3,800</w:t>
            </w:r>
          </w:p>
        </w:tc>
        <w:tc>
          <w:tcPr/>
          <w:p>
            <w:pPr>
              <w:pStyle w:val="Compact"/>
              <w:jc w:val="left"/>
            </w:pPr>
            <w:r>
              <w:t xml:space="preserve">₪ 76,000</w:t>
            </w:r>
          </w:p>
        </w:tc>
      </w:tr>
      <w:tr>
        <w:tc>
          <w:tcPr/>
          <w:p>
            <w:pPr>
              <w:pStyle w:val="Compact"/>
              <w:jc w:val="left"/>
            </w:pPr>
            <w:r>
              <w:t xml:space="preserve">04</w:t>
            </w:r>
          </w:p>
        </w:tc>
        <w:tc>
          <w:tcPr/>
          <w:p>
            <w:pPr>
              <w:pStyle w:val="Compact"/>
              <w:jc w:val="left"/>
            </w:pPr>
            <w:r>
              <w:t xml:space="preserve">Propulsion system integration review and thermal management analysis. The Aerospace Engineer will coordinate with the client's in-house propulsion team located in Israel Tel Aviv.</w:t>
            </w:r>
          </w:p>
        </w:tc>
        <w:tc>
          <w:tcPr/>
          <w:p>
            <w:pPr>
              <w:pStyle w:val="Compact"/>
              <w:jc w:val="left"/>
            </w:pPr>
            <w:r>
              <w:t xml:space="preserve">15 working days</w:t>
            </w:r>
          </w:p>
        </w:tc>
        <w:tc>
          <w:tcPr/>
          <w:p>
            <w:pPr>
              <w:pStyle w:val="Compact"/>
              <w:jc w:val="left"/>
            </w:pPr>
            <w:r>
              <w:t xml:space="preserve">₪ 4,000</w:t>
            </w:r>
          </w:p>
        </w:tc>
        <w:tc>
          <w:tcPr/>
          <w:p>
            <w:pPr>
              <w:pStyle w:val="Compact"/>
              <w:jc w:val="left"/>
            </w:pPr>
            <w:r>
              <w:t xml:space="preserve">₪ 60,000</w:t>
            </w:r>
          </w:p>
        </w:tc>
      </w:tr>
      <w:tr>
        <w:tc>
          <w:tcPr/>
          <w:p>
            <w:pPr>
              <w:pStyle w:val="Compact"/>
              <w:jc w:val="left"/>
            </w:pPr>
            <w:r>
              <w:t xml:space="preserve">05</w:t>
            </w:r>
          </w:p>
        </w:tc>
        <w:tc>
          <w:tcPr/>
          <w:p>
            <w:pPr>
              <w:pStyle w:val="Compact"/>
              <w:jc w:val="left"/>
            </w:pPr>
            <w:r>
              <w:t xml:space="preserve">Flight dynamics simulation, stability and control analysis, and handling-qualities assessment per MIL-STD-1797A. Includes generation of pilot-in-the-loop simulation data.</w:t>
            </w:r>
          </w:p>
        </w:tc>
        <w:tc>
          <w:tcPr/>
          <w:p>
            <w:pPr>
              <w:pStyle w:val="Compact"/>
              <w:jc w:val="left"/>
            </w:pPr>
            <w:r>
              <w:t xml:space="preserve">18 working days</w:t>
            </w:r>
          </w:p>
        </w:tc>
        <w:tc>
          <w:tcPr/>
          <w:p>
            <w:pPr>
              <w:pStyle w:val="Compact"/>
              <w:jc w:val="left"/>
            </w:pPr>
            <w:r>
              <w:t xml:space="preserve">₪ 3,800</w:t>
            </w:r>
          </w:p>
        </w:tc>
        <w:tc>
          <w:tcPr/>
          <w:p>
            <w:pPr>
              <w:pStyle w:val="Compact"/>
              <w:jc w:val="left"/>
            </w:pPr>
            <w:r>
              <w:t xml:space="preserve">₪ 68,400</w:t>
            </w:r>
          </w:p>
        </w:tc>
      </w:tr>
      <w:tr>
        <w:tc>
          <w:tcPr/>
          <w:p>
            <w:pPr>
              <w:pStyle w:val="Compact"/>
              <w:jc w:val="left"/>
            </w:pPr>
            <w:r>
              <w:t xml:space="preserve">06</w:t>
            </w:r>
          </w:p>
        </w:tc>
        <w:tc>
          <w:tcPr/>
          <w:p>
            <w:pPr>
              <w:pStyle w:val="Compact"/>
              <w:jc w:val="left"/>
            </w:pPr>
            <w:r>
              <w:t xml:space="preserve">Preparation of full technical documentation package: design reports, calculation sheets, test plans, and certification support dossiers. All documents to be delivered in both English and Hebrew.</w:t>
            </w:r>
          </w:p>
        </w:tc>
        <w:tc>
          <w:tcPr/>
          <w:p>
            <w:pPr>
              <w:pStyle w:val="Compact"/>
              <w:jc w:val="left"/>
            </w:pPr>
            <w:r>
              <w:t xml:space="preserve">10 working days</w:t>
            </w:r>
          </w:p>
        </w:tc>
        <w:tc>
          <w:tcPr/>
          <w:p>
            <w:pPr>
              <w:pStyle w:val="Compact"/>
              <w:jc w:val="left"/>
            </w:pPr>
            <w:r>
              <w:t xml:space="preserve">₪ 3,500</w:t>
            </w:r>
          </w:p>
        </w:tc>
        <w:tc>
          <w:tcPr/>
          <w:p>
            <w:pPr>
              <w:pStyle w:val="Compact"/>
              <w:jc w:val="left"/>
            </w:pPr>
            <w:r>
              <w:t xml:space="preserve">₪ 35,000</w:t>
            </w:r>
          </w:p>
        </w:tc>
      </w:tr>
      <w:tr>
        <w:tc>
          <w:tcPr/>
          <w:p>
            <w:pPr>
              <w:pStyle w:val="Compact"/>
              <w:jc w:val="left"/>
            </w:pPr>
            <w:r>
              <w:t xml:space="preserve">07</w:t>
            </w:r>
          </w:p>
        </w:tc>
        <w:tc>
          <w:tcPr/>
          <w:p>
            <w:pPr>
              <w:pStyle w:val="Compact"/>
              <w:jc w:val="left"/>
            </w:pPr>
            <w:r>
              <w:t xml:space="preserve">On-site supervision and technical liaison at the Israel Tel Aviv test facility during prototype validation trials. Includes real-time data acquisition, anomaly resolution, and corrective action reporting.</w:t>
            </w:r>
          </w:p>
        </w:tc>
        <w:tc>
          <w:tcPr/>
          <w:p>
            <w:pPr>
              <w:pStyle w:val="Compact"/>
              <w:jc w:val="left"/>
            </w:pPr>
            <w:r>
              <w:t xml:space="preserve">5 days</w:t>
            </w:r>
          </w:p>
        </w:tc>
        <w:tc>
          <w:tcPr/>
          <w:p>
            <w:pPr>
              <w:pStyle w:val="Compact"/>
              <w:jc w:val="left"/>
            </w:pPr>
            <w:r>
              <w:t xml:space="preserve">₪ 5,500</w:t>
            </w:r>
          </w:p>
        </w:tc>
        <w:tc>
          <w:tcPr/>
          <w:p>
            <w:pPr>
              <w:pStyle w:val="Compact"/>
              <w:jc w:val="left"/>
            </w:pPr>
            <w:r>
              <w:t xml:space="preserve">₪ 27,500</w:t>
            </w:r>
          </w:p>
        </w:tc>
      </w:tr>
      <w:tr>
        <w:tc>
          <w:tcPr/>
          <w:p>
            <w:pPr>
              <w:pStyle w:val="Compact"/>
              <w:jc w:val="left"/>
            </w:pPr>
            <w:r>
              <w:t xml:space="preserve">08</w:t>
            </w:r>
          </w:p>
        </w:tc>
        <w:tc>
          <w:tcPr/>
          <w:p>
            <w:pPr>
              <w:pStyle w:val="Compact"/>
              <w:jc w:val="left"/>
            </w:pPr>
            <w:r>
              <w:t xml:space="preserve">Post-delivery technical support and warranty period. The Aerospace Engineer remains available for clarification queries, minor design revisions, and regulatory audit support.</w:t>
            </w:r>
          </w:p>
        </w:tc>
        <w:tc>
          <w:tcPr/>
          <w:p>
            <w:pPr>
              <w:pStyle w:val="Compact"/>
              <w:jc w:val="left"/>
            </w:pPr>
            <w:r>
              <w:t xml:space="preserve">60 days</w:t>
            </w:r>
          </w:p>
        </w:tc>
        <w:tc>
          <w:tcPr/>
          <w:p>
            <w:pPr>
              <w:pStyle w:val="Compact"/>
              <w:jc w:val="left"/>
            </w:pPr>
            <w:r>
              <w:t xml:space="preserve">₪ 2,800/day</w:t>
            </w:r>
          </w:p>
        </w:tc>
        <w:tc>
          <w:tcPr/>
          <w:p>
            <w:pPr>
              <w:pStyle w:val="Compact"/>
              <w:jc w:val="left"/>
            </w:pPr>
            <w:r>
              <w:t xml:space="preserve">₪ 168,000</w:t>
            </w:r>
          </w:p>
        </w:tc>
      </w:tr>
      <w:tr>
        <w:tc>
          <w:tcPr>
            <w:gridSpan w:val="4"/>
          </w:tcPr>
          <w:p>
            <w:pPr>
              <w:pStyle w:val="Compact"/>
              <w:jc w:val="left"/>
            </w:pPr>
            <w:r>
              <w:t xml:space="preserve">Subtotal (before VAT)</w:t>
            </w:r>
          </w:p>
        </w:tc>
        <w:tc>
          <w:tcPr/>
          <w:p>
            <w:pPr>
              <w:pStyle w:val="Compact"/>
              <w:jc w:val="left"/>
            </w:pPr>
            <w:r>
              <w:t xml:space="preserve">₪ 542,500</w:t>
            </w:r>
          </w:p>
        </w:tc>
      </w:tr>
      <w:tr>
        <w:tc>
          <w:tcPr>
            <w:gridSpan w:val="4"/>
          </w:tcPr>
          <w:p>
            <w:pPr>
              <w:pStyle w:val="Compact"/>
              <w:jc w:val="left"/>
            </w:pPr>
            <w:r>
              <w:t xml:space="preserve">VAT @ 18% (Israel)</w:t>
            </w:r>
          </w:p>
        </w:tc>
        <w:tc>
          <w:tcPr/>
          <w:p>
            <w:pPr>
              <w:pStyle w:val="Compact"/>
              <w:jc w:val="left"/>
            </w:pPr>
            <w:r>
              <w:t xml:space="preserve">₪ 97,650</w:t>
            </w:r>
          </w:p>
        </w:tc>
      </w:tr>
      <w:tr>
        <w:tc>
          <w:tcPr>
            <w:gridSpan w:val="4"/>
          </w:tcPr>
          <w:p>
            <w:pPr>
              <w:pStyle w:val="Compact"/>
              <w:jc w:val="left"/>
            </w:pPr>
            <w:r>
              <w:t xml:space="preserve">TOTAL AMOUNT DUE</w:t>
            </w:r>
          </w:p>
        </w:tc>
        <w:tc>
          <w:tcPr/>
          <w:p>
            <w:pPr>
              <w:pStyle w:val="Compact"/>
              <w:jc w:val="left"/>
            </w:pPr>
            <w:r>
              <w:t xml:space="preserve">₪ 640,150</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Any request for services beyond this period will require a revised Quotation Estimate reflecting current market rates for Aerospace Engineer expertise in Israel Tel Aviv.</w:t>
      </w:r>
    </w:p>
    <w:p>
      <w:pPr>
        <w:numPr>
          <w:ilvl w:val="0"/>
          <w:numId w:val="1001"/>
        </w:numPr>
        <w:pStyle w:val="Compact"/>
      </w:pPr>
      <w:r>
        <w:rPr>
          <w:bCs/>
          <w:b/>
        </w:rPr>
        <w:t xml:space="preserve">Payment Schedule:</w:t>
      </w:r>
      <w:r>
        <w:t xml:space="preserve"> </w:t>
      </w:r>
      <w:r>
        <w:t xml:space="preserve">30% advance payment upon acceptance of this Quotation Estimate; 40% upon completion of Items 02 through 05; 30% upon final delivery and client sign-off. All payments are due within fourteen (14) business days of invoice date, payable in ILS to the bank account specified on the invoice.</w:t>
      </w:r>
    </w:p>
    <w:p>
      <w:pPr>
        <w:numPr>
          <w:ilvl w:val="0"/>
          <w:numId w:val="1001"/>
        </w:numPr>
        <w:pStyle w:val="Compact"/>
      </w:pPr>
      <w:r>
        <w:rPr>
          <w:bCs/>
          <w:b/>
        </w:rPr>
        <w:t xml:space="preserve">Intellectual Property:</w:t>
      </w:r>
      <w:r>
        <w:t xml:space="preserve"> </w:t>
      </w:r>
      <w:r>
        <w:t xml:space="preserve">All designs, models, calculations, and documentation produced by the Aerospace Engineer under this engagement shall become the exclusive property of the client upon full payment. The Aerospace Engineer retains the right to reference the project in professional portfolios with client written consent.</w:t>
      </w:r>
    </w:p>
    <w:p>
      <w:pPr>
        <w:numPr>
          <w:ilvl w:val="0"/>
          <w:numId w:val="1001"/>
        </w:numPr>
        <w:pStyle w:val="Compact"/>
      </w:pPr>
      <w:r>
        <w:rPr>
          <w:bCs/>
          <w:b/>
        </w:rPr>
        <w:t xml:space="preserve">Confidentiality:</w:t>
      </w:r>
      <w:r>
        <w:t xml:space="preserve"> </w:t>
      </w:r>
      <w:r>
        <w:t xml:space="preserve">The Aerospace Engineer and all supporting personnel are bound by a Non-Disclosure Agreement (NDA) in accordance with Israeli Law of Confidentiality, 5711-1951. All project data stored on servers located in Israel Tel Aviv will be encrypted per ISO 27001 standards.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national security directives issued by the State of Israel.</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Tel Aviv, Israel, in accordance with the rules of the Tel Aviv Arbitration Center. The governing law is the law of the State of Israel.</w:t>
      </w:r>
    </w:p>
    <w:p>
      <w:pPr>
        <w:numPr>
          <w:ilvl w:val="0"/>
          <w:numId w:val="1001"/>
        </w:numPr>
        <w:pStyle w:val="Compact"/>
      </w:pPr>
      <w:r>
        <w:rPr>
          <w:bCs/>
          <w:b/>
        </w:rPr>
        <w:t xml:space="preserve">Subcontracting:</w:t>
      </w:r>
      <w:r>
        <w:t xml:space="preserve"> </w:t>
      </w:r>
      <w:r>
        <w:t xml:space="preserve">The Aerospace Engineer may engage specialized subcontractors for niche tasks (e.g., wind-tunnel time at the Technion facility) provided prior written approval is obtained from the client. All subcontractor costs are included in the rates above.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AeroDynamics Engineering Solutions Ltd. to proceed with the engagement of the Aerospace Engineer as described herein. This signature constitutes a binding agreement subject to the terms and conditions stated above.</w:t>
      </w:r>
    </w:p>
    <w:p>
      <w:pPr>
        <w:pStyle w:val="BodyText"/>
      </w:pPr>
      <w:r>
        <w:rPr>
          <w:bCs/>
          <w:b/>
        </w:rPr>
        <w:t xml:space="preserve">For AeroDynamics Engineering Solutions Ltd.</w:t>
      </w:r>
      <w:r>
        <w:br/>
      </w:r>
      <w:r>
        <w:br/>
      </w:r>
      <w:r>
        <w:t xml:space="preserve">Name: Dr. Yael Ben-Ami</w:t>
      </w:r>
      <w:r>
        <w:br/>
      </w:r>
      <w:r>
        <w:t xml:space="preserve">Title: Senior Aerospace Engineer / Managing Director</w:t>
      </w:r>
      <w:r>
        <w:br/>
      </w:r>
      <w:r>
        <w:t xml:space="preserve">Signature: _________________________</w:t>
      </w:r>
      <w:r>
        <w:br/>
      </w:r>
      <w:r>
        <w:t xml:space="preserve">Date: _________________________</w:t>
      </w:r>
    </w:p>
    <w:p>
      <w:pPr>
        <w:pStyle w:val="BodyText"/>
      </w:pPr>
      <w:r>
        <w:rPr>
          <w:bCs/>
          <w:b/>
        </w:rPr>
        <w:t xml:space="preserve">For the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AeroDynamics Engineering Solutions Ltd. | 12 HaYarkon Street, Tel Aviv-Yafo, Israel 69719 | VAT 51-800-442-100</w:t>
      </w:r>
      <w:r>
        <w:br/>
      </w:r>
      <w:r>
        <w:t xml:space="preserve">This Quotation Estimate is a commercial document and does not constitute a binding contract until countersigned by both parties. All Aerospace Engineer services are subject to availability and scheduling in the Israel Tel Aviv region.</w:t>
      </w:r>
      <w:r>
        <w:br/>
      </w:r>
      <w:r>
        <w:t xml:space="preserve">Document Ref: QE-2025-04871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Israel Tel Aviv</dc:title>
  <dc:creator/>
  <dc:language>en</dc:language>
  <cp:keywords/>
  <dcterms:created xsi:type="dcterms:W3CDTF">2026-10-10T03:10:32Z</dcterms:created>
  <dcterms:modified xsi:type="dcterms:W3CDTF">2026-10-10T03:10:32Z</dcterms:modified>
</cp:coreProperties>
</file>

<file path=docProps/custom.xml><?xml version="1.0" encoding="utf-8"?>
<Properties xmlns="http://schemas.openxmlformats.org/officeDocument/2006/custom-properties" xmlns:vt="http://schemas.openxmlformats.org/officeDocument/2006/docPropsVTypes"/>
</file>