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Aerospace</w:t>
      </w:r>
      <w:r>
        <w:t xml:space="preserve"> </w:t>
      </w:r>
      <w:r>
        <w:t xml:space="preserve">Engineer</w:t>
      </w:r>
      <w:r>
        <w:t xml:space="preserve"> </w:t>
      </w:r>
      <w:r>
        <w:t xml:space="preserve">Services</w:t>
      </w:r>
      <w:r>
        <w:t xml:space="preserve"> </w:t>
      </w:r>
      <w:r>
        <w:t xml:space="preserve">-</w:t>
      </w:r>
      <w:r>
        <w:t xml:space="preserve"> </w:t>
      </w:r>
      <w:r>
        <w:t xml:space="preserve">Japan</w:t>
      </w:r>
      <w:r>
        <w:t xml:space="preserve"> </w:t>
      </w:r>
      <w:r>
        <w:t xml:space="preserve">Tokyo</w:t>
      </w:r>
    </w:p>
    <w:tbl>
      <w:tblPr>
        <w:tblStyle w:val="Table"/>
        <w:tblW w:type="pct" w:w="5000"/>
        <w:tblLook w:firstRow="0" w:lastRow="0" w:firstColumn="0" w:lastColumn="0" w:noHBand="0" w:noVBand="0" w:val="0000"/>
      </w:tblPr>
      <w:tblGrid>
        <w:gridCol w:w="3960"/>
        <w:gridCol w:w="3960"/>
      </w:tblGrid>
      <w:tr>
        <w:tc>
          <w:tcPr/>
          <w:p>
            <w:pPr>
              <w:pStyle w:val="Heading1"/>
              <w:jc w:val="left"/>
            </w:pPr>
            <w:bookmarkStart w:id="20" w:name="aerospace-engineering-consultancy-ltd."/>
            <w:r>
              <w:t xml:space="preserve">AEROSPACE ENGINEERING CONSULTANCY LTD.</w:t>
            </w:r>
            <w:bookmarkEnd w:id="20"/>
          </w:p>
          <w:p>
            <w:pPr>
              <w:jc w:val="left"/>
            </w:pPr>
            <w:r>
              <w:t xml:space="preserve">35-7-12 Roppongi, Minato-ku</w:t>
            </w:r>
            <w:r>
              <w:br/>
            </w:r>
            <w:r>
              <w:t xml:space="preserve">Tokyo 106-0032, Japan</w:t>
            </w:r>
            <w:r>
              <w:br/>
            </w:r>
            <w:r>
              <w:t xml:space="preserve">Tel: +81-3-5411-8820</w:t>
            </w:r>
            <w:r>
              <w:br/>
            </w:r>
            <w:r>
              <w:t xml:space="preserve">Email: estimates@aeroeng-tokyo.jp</w:t>
            </w:r>
          </w:p>
        </w:tc>
        <w:tc>
          <w:tcPr/>
          <w:p>
            <w:pPr>
              <w:pStyle w:val="Heading2"/>
              <w:jc w:val="right"/>
            </w:pPr>
            <w:bookmarkStart w:id="21" w:name="quotation-estimate"/>
            <w:r>
              <w:t xml:space="preserve">QUOTATION ESTIMATE</w:t>
            </w:r>
            <w:bookmarkEnd w:id="21"/>
          </w:p>
          <w:p>
            <w:pPr>
              <w:jc w:val="right"/>
            </w:pPr>
            <w:r>
              <w:rPr>
                <w:bCs/>
                <w:b/>
              </w:rPr>
              <w:t xml:space="preserve">Quotation No.:</w:t>
            </w:r>
            <w:r>
              <w:t xml:space="preserve"> </w:t>
            </w:r>
            <w:r>
              <w:t xml:space="preserve">QE-2025-TKY-0472</w:t>
            </w:r>
            <w:r>
              <w:br/>
            </w:r>
            <w:r>
              <w:rPr>
                <w:bCs/>
                <w:b/>
              </w:rPr>
              <w:t xml:space="preserve">Date Issued:</w:t>
            </w:r>
            <w:r>
              <w:t xml:space="preserve"> </w:t>
            </w:r>
            <w:r>
              <w:t xml:space="preserve">14 June 2025</w:t>
            </w:r>
            <w:r>
              <w:br/>
            </w:r>
            <w:r>
              <w:rPr>
                <w:bCs/>
                <w:b/>
              </w:rPr>
              <w:t xml:space="preserve">Valid Until:</w:t>
            </w:r>
            <w:r>
              <w:t xml:space="preserve"> </w:t>
            </w:r>
            <w:r>
              <w:t xml:space="preserve">14 September 2025</w:t>
            </w:r>
            <w:r>
              <w:br/>
            </w:r>
            <w:r>
              <w:rPr>
                <w:bCs/>
                <w:b/>
              </w:rPr>
              <w:t xml:space="preserve">Location of Service:</w:t>
            </w:r>
            <w:r>
              <w:t xml:space="preserve"> </w:t>
            </w:r>
            <w:r>
              <w:t xml:space="preserve">Japan Tokyo</w:t>
            </w:r>
          </w:p>
        </w:tc>
      </w:tr>
    </w:tbl>
    <w:bookmarkStart w:id="22" w:name="prepared-for-client-information"/>
    <w:p>
      <w:pPr>
        <w:pStyle w:val="Heading3"/>
      </w:pPr>
      <w:r>
        <w:t xml:space="preserve">Prepared For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r>
              <w:t xml:space="preserve"> </w:t>
            </w:r>
            <w:r>
              <w:t xml:space="preserve">Nihon Advanced Propulsion Systems K.K.</w:t>
            </w:r>
          </w:p>
        </w:tc>
        <w:tc>
          <w:tcPr/>
          <w:p>
            <w:pPr>
              <w:pStyle w:val="Compact"/>
              <w:jc w:val="left"/>
            </w:pPr>
            <w:r>
              <w:rPr>
                <w:bCs/>
                <w:b/>
              </w:rPr>
              <w:t xml:space="preserve">Client Reference:</w:t>
            </w:r>
            <w:r>
              <w:t xml:space="preserve"> </w:t>
            </w:r>
            <w:r>
              <w:t xml:space="preserve">NAP-2025-0091</w:t>
            </w:r>
          </w:p>
        </w:tc>
      </w:tr>
      <w:tr>
        <w:tc>
          <w:tcPr/>
          <w:p>
            <w:pPr>
              <w:pStyle w:val="Compact"/>
              <w:jc w:val="left"/>
            </w:pPr>
            <w:r>
              <w:rPr>
                <w:bCs/>
                <w:b/>
              </w:rPr>
              <w:t xml:space="preserve">Address:</w:t>
            </w:r>
            <w:r>
              <w:t xml:space="preserve"> </w:t>
            </w:r>
            <w:r>
              <w:t xml:space="preserve">1-1-1 Shinagawa, Shinagawa-ku, Tokyo 141-0022, Japan</w:t>
            </w:r>
          </w:p>
        </w:tc>
        <w:tc>
          <w:tcPr/>
          <w:p>
            <w:pPr>
              <w:pStyle w:val="Compact"/>
              <w:jc w:val="left"/>
            </w:pPr>
            <w:r>
              <w:rPr>
                <w:bCs/>
                <w:b/>
              </w:rPr>
              <w:t xml:space="preserve">Project Code:</w:t>
            </w:r>
            <w:r>
              <w:t xml:space="preserve"> </w:t>
            </w:r>
            <w:r>
              <w:t xml:space="preserve">APX-TOKYO-2025</w:t>
            </w:r>
          </w:p>
        </w:tc>
      </w:tr>
      <w:tr>
        <w:tc>
          <w:tcPr/>
          <w:p>
            <w:pPr>
              <w:pStyle w:val="Compact"/>
              <w:jc w:val="left"/>
            </w:pPr>
            <w:r>
              <w:rPr>
                <w:bCs/>
                <w:b/>
              </w:rPr>
              <w:t xml:space="preserve">Contact Person:</w:t>
            </w:r>
            <w:r>
              <w:t xml:space="preserve"> </w:t>
            </w:r>
            <w:r>
              <w:t xml:space="preserve">Mr. Kenji Tanaka, Chief Technical Officer</w:t>
            </w:r>
          </w:p>
        </w:tc>
        <w:tc>
          <w:tcPr/>
          <w:p>
            <w:pPr>
              <w:pStyle w:val="Compact"/>
              <w:jc w:val="left"/>
            </w:pPr>
            <w:r>
              <w:rPr>
                <w:bCs/>
                <w:b/>
              </w:rPr>
              <w:t xml:space="preserve">Phone:</w:t>
            </w:r>
            <w:r>
              <w:t xml:space="preserve"> </w:t>
            </w:r>
            <w:r>
              <w:t xml:space="preserve">+81-3-6721-4455</w:t>
            </w:r>
          </w:p>
        </w:tc>
      </w:tr>
    </w:tbl>
    <w:bookmarkEnd w:id="22"/>
    <w:bookmarkStart w:id="23" w:name="purpose-of-this-quotation-estimate"/>
    <w:p>
      <w:pPr>
        <w:pStyle w:val="Heading3"/>
      </w:pPr>
      <w:r>
        <w:t xml:space="preserve">Purpose of This Quotation Estimate</w:t>
      </w:r>
    </w:p>
    <w:p>
      <w:pPr>
        <w:pStyle w:val="FirstParagraph"/>
      </w:pPr>
      <w:r>
        <w:t xml:space="preserve">This Quotation Estimate is issued by Aerospace Engineering Consultancy Ltd. to Nihon Advanced Propulsion Systems K.K. for the provision of specialized Aerospace Engineer services to be performed within the metropolitan area of Japan Tokyo. The scope of work encompasses structural analysis, aerodynamic optimization, propulsion system design review, and compliance verification in accordance with the Japan Aerospace Exploration Agency (JAXA) standards and the Ministry of Economy, Trade and Industry (METI) regulatory framework. This Quotation Estimate reflects our best professional assessment of the costs, timelines, and deliverables associated with the requested Aerospace Engineer engagement in Japan Tokyo.</w:t>
      </w:r>
    </w:p>
    <w:bookmarkEnd w:id="23"/>
    <w:bookmarkStart w:id="24" w:name="Xd787a5003d1b7a20026d921fe0f5c3b58430097"/>
    <w:p>
      <w:pPr>
        <w:pStyle w:val="Heading3"/>
      </w:pPr>
      <w:r>
        <w:t xml:space="preserve">Scope of Work – Aerospace Engineer Services in Japan Tokyo</w:t>
      </w:r>
    </w:p>
    <w:p>
      <w:pPr>
        <w:pStyle w:val="FirstParagraph"/>
      </w:pPr>
      <w:r>
        <w:t xml:space="preserve">The Aerospace Engineer assigned to this project will operate primarily from our Japan Tokyo office located in Minato-ku, with periodic on-site visits to the client's facility in Shinagawa-ku. The Aerospace Engineer will possess a minimum of fifteen (15) years of experience in commercial and defense aerospace programs, with demonstrated expertise in composite airframe design, high-bypass turbofan engine analysis, and flight dynamics simulation. All deliverables will be produced in both English and Japanese to satisfy local regulatory submission requirements in Japan Tokyo.</w:t>
      </w:r>
    </w:p>
    <w:bookmarkEnd w:id="24"/>
    <w:bookmarkStart w:id="25" w:name="itemized-cost-breakdown"/>
    <w:p>
      <w:pPr>
        <w:pStyle w:val="Heading3"/>
      </w:pPr>
      <w:r>
        <w:t xml:space="preserve">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Aerospace Engineer Service</w:t>
            </w:r>
          </w:p>
        </w:tc>
        <w:tc>
          <w:tcPr/>
          <w:p>
            <w:pPr>
              <w:pStyle w:val="Compact"/>
              <w:jc w:val="center"/>
            </w:pPr>
            <w:r>
              <w:t xml:space="preserve">Duration</w:t>
            </w:r>
          </w:p>
        </w:tc>
        <w:tc>
          <w:tcPr/>
          <w:p>
            <w:pPr>
              <w:pStyle w:val="Compact"/>
              <w:jc w:val="right"/>
            </w:pPr>
            <w:r>
              <w:t xml:space="preserve">Unit Rate (JPY)</w:t>
            </w:r>
          </w:p>
        </w:tc>
        <w:tc>
          <w:tcPr/>
          <w:p>
            <w:pPr>
              <w:pStyle w:val="Compact"/>
              <w:jc w:val="right"/>
            </w:pPr>
            <w:r>
              <w:t xml:space="preserve">Amount (JPY)</w:t>
            </w:r>
          </w:p>
        </w:tc>
      </w:tr>
      <w:tr>
        <w:tc>
          <w:tcPr/>
          <w:p>
            <w:pPr>
              <w:pStyle w:val="Compact"/>
              <w:jc w:val="left"/>
            </w:pPr>
            <w:r>
              <w:t xml:space="preserve">01</w:t>
            </w:r>
          </w:p>
        </w:tc>
        <w:tc>
          <w:tcPr/>
          <w:p>
            <w:pPr>
              <w:pStyle w:val="Compact"/>
              <w:jc w:val="left"/>
            </w:pPr>
            <w:r>
              <w:t xml:space="preserve">Senior Aerospace Engineer – Structural Integrity Assessment of composite wing assembly (Japan Tokyo site visit included)</w:t>
            </w:r>
          </w:p>
        </w:tc>
        <w:tc>
          <w:tcPr/>
          <w:p>
            <w:pPr>
              <w:pStyle w:val="Compact"/>
              <w:jc w:val="center"/>
            </w:pPr>
            <w:r>
              <w:t xml:space="preserve">40 hrs</w:t>
            </w:r>
          </w:p>
        </w:tc>
        <w:tc>
          <w:tcPr/>
          <w:p>
            <w:pPr>
              <w:pStyle w:val="Compact"/>
              <w:jc w:val="right"/>
            </w:pPr>
            <w:r>
              <w:t xml:space="preserve">¥48,000</w:t>
            </w:r>
          </w:p>
        </w:tc>
        <w:tc>
          <w:tcPr/>
          <w:p>
            <w:pPr>
              <w:pStyle w:val="Compact"/>
              <w:jc w:val="right"/>
            </w:pPr>
            <w:r>
              <w:t xml:space="preserve">¥1,920,000</w:t>
            </w:r>
          </w:p>
        </w:tc>
      </w:tr>
      <w:tr>
        <w:tc>
          <w:tcPr/>
          <w:p>
            <w:pPr>
              <w:pStyle w:val="Compact"/>
              <w:jc w:val="left"/>
            </w:pPr>
            <w:r>
              <w:t xml:space="preserve">02</w:t>
            </w:r>
          </w:p>
        </w:tc>
        <w:tc>
          <w:tcPr/>
          <w:p>
            <w:pPr>
              <w:pStyle w:val="Compact"/>
              <w:jc w:val="left"/>
            </w:pPr>
            <w:r>
              <w:t xml:space="preserve">Aerospace Engineer – CFD Aerodynamic Optimization of fuselage cross-section (remote + 2 on-site sessions in Japan Tokyo)</w:t>
            </w:r>
          </w:p>
        </w:tc>
        <w:tc>
          <w:tcPr/>
          <w:p>
            <w:pPr>
              <w:pStyle w:val="Compact"/>
              <w:jc w:val="center"/>
            </w:pPr>
            <w:r>
              <w:t xml:space="preserve">60 hrs</w:t>
            </w:r>
          </w:p>
        </w:tc>
        <w:tc>
          <w:tcPr/>
          <w:p>
            <w:pPr>
              <w:pStyle w:val="Compact"/>
              <w:jc w:val="right"/>
            </w:pPr>
            <w:r>
              <w:t xml:space="preserve">¥42,000</w:t>
            </w:r>
          </w:p>
        </w:tc>
        <w:tc>
          <w:tcPr/>
          <w:p>
            <w:pPr>
              <w:pStyle w:val="Compact"/>
              <w:jc w:val="right"/>
            </w:pPr>
            <w:r>
              <w:t xml:space="preserve">¥2,520,000</w:t>
            </w:r>
          </w:p>
        </w:tc>
      </w:tr>
      <w:tr>
        <w:tc>
          <w:tcPr/>
          <w:p>
            <w:pPr>
              <w:pStyle w:val="Compact"/>
              <w:jc w:val="left"/>
            </w:pPr>
            <w:r>
              <w:t xml:space="preserve">03</w:t>
            </w:r>
          </w:p>
        </w:tc>
        <w:tc>
          <w:tcPr/>
          <w:p>
            <w:pPr>
              <w:pStyle w:val="Compact"/>
              <w:jc w:val="left"/>
            </w:pPr>
            <w:r>
              <w:t xml:space="preserve">Aerospace Engineer – Propulsion System Thermal Analysis and METI compliance documentation (Japan Tokyo)</w:t>
            </w:r>
          </w:p>
        </w:tc>
        <w:tc>
          <w:tcPr/>
          <w:p>
            <w:pPr>
              <w:pStyle w:val="Compact"/>
              <w:jc w:val="center"/>
            </w:pPr>
            <w:r>
              <w:t xml:space="preserve">50 hrs</w:t>
            </w:r>
          </w:p>
        </w:tc>
        <w:tc>
          <w:tcPr/>
          <w:p>
            <w:pPr>
              <w:pStyle w:val="Compact"/>
              <w:jc w:val="right"/>
            </w:pPr>
            <w:r>
              <w:t xml:space="preserve">¥45,000</w:t>
            </w:r>
          </w:p>
        </w:tc>
        <w:tc>
          <w:tcPr/>
          <w:p>
            <w:pPr>
              <w:pStyle w:val="Compact"/>
              <w:jc w:val="right"/>
            </w:pPr>
            <w:r>
              <w:t xml:space="preserve">¥2,250,000</w:t>
            </w:r>
          </w:p>
        </w:tc>
      </w:tr>
      <w:tr>
        <w:tc>
          <w:tcPr/>
          <w:p>
            <w:pPr>
              <w:pStyle w:val="Compact"/>
              <w:jc w:val="left"/>
            </w:pPr>
            <w:r>
              <w:t xml:space="preserve">04</w:t>
            </w:r>
          </w:p>
        </w:tc>
        <w:tc>
          <w:tcPr/>
          <w:p>
            <w:pPr>
              <w:pStyle w:val="Compact"/>
              <w:jc w:val="left"/>
            </w:pPr>
            <w:r>
              <w:t xml:space="preserve">Aerospace Engineer – Flight Control System Verification and JAXA standard alignment (Japan Tokyo)</w:t>
            </w:r>
          </w:p>
        </w:tc>
        <w:tc>
          <w:tcPr/>
          <w:p>
            <w:pPr>
              <w:pStyle w:val="Compact"/>
              <w:jc w:val="center"/>
            </w:pPr>
            <w:r>
              <w:t xml:space="preserve">35 hrs</w:t>
            </w:r>
          </w:p>
        </w:tc>
        <w:tc>
          <w:tcPr/>
          <w:p>
            <w:pPr>
              <w:pStyle w:val="Compact"/>
              <w:jc w:val="right"/>
            </w:pPr>
            <w:r>
              <w:t xml:space="preserve">¥50,000</w:t>
            </w:r>
          </w:p>
        </w:tc>
        <w:tc>
          <w:tcPr/>
          <w:p>
            <w:pPr>
              <w:pStyle w:val="Compact"/>
              <w:jc w:val="right"/>
            </w:pPr>
            <w:r>
              <w:t xml:space="preserve">¥1,750,000</w:t>
            </w:r>
          </w:p>
        </w:tc>
      </w:tr>
      <w:tr>
        <w:tc>
          <w:tcPr/>
          <w:p>
            <w:pPr>
              <w:pStyle w:val="Compact"/>
              <w:jc w:val="left"/>
            </w:pPr>
            <w:r>
              <w:t xml:space="preserve">05</w:t>
            </w:r>
          </w:p>
        </w:tc>
        <w:tc>
          <w:tcPr/>
          <w:p>
            <w:pPr>
              <w:pStyle w:val="Compact"/>
              <w:jc w:val="left"/>
            </w:pPr>
            <w:r>
              <w:t xml:space="preserve">Project Management &amp; Coordination – Aerospace Engineer team oversight, client reporting, and Japan Tokyo regulatory liaison</w:t>
            </w:r>
          </w:p>
        </w:tc>
        <w:tc>
          <w:tcPr/>
          <w:p>
            <w:pPr>
              <w:pStyle w:val="Compact"/>
              <w:jc w:val="center"/>
            </w:pPr>
            <w:r>
              <w:t xml:space="preserve">30 hrs</w:t>
            </w:r>
          </w:p>
        </w:tc>
        <w:tc>
          <w:tcPr/>
          <w:p>
            <w:pPr>
              <w:pStyle w:val="Compact"/>
              <w:jc w:val="right"/>
            </w:pPr>
            <w:r>
              <w:t xml:space="preserve">¥38,000</w:t>
            </w:r>
          </w:p>
        </w:tc>
        <w:tc>
          <w:tcPr/>
          <w:p>
            <w:pPr>
              <w:pStyle w:val="Compact"/>
              <w:jc w:val="right"/>
            </w:pPr>
            <w:r>
              <w:t xml:space="preserve">¥1,140,000</w:t>
            </w:r>
          </w:p>
        </w:tc>
      </w:tr>
      <w:tr>
        <w:tc>
          <w:tcPr/>
          <w:p>
            <w:pPr>
              <w:pStyle w:val="Compact"/>
              <w:jc w:val="left"/>
            </w:pPr>
            <w:r>
              <w:t xml:space="preserve">06</w:t>
            </w:r>
          </w:p>
        </w:tc>
        <w:tc>
          <w:tcPr/>
          <w:p>
            <w:pPr>
              <w:pStyle w:val="Compact"/>
              <w:jc w:val="left"/>
            </w:pPr>
            <w:r>
              <w:t xml:space="preserve">Software Licensing &amp; Simulation Tools (ANSYS, CATIA, NASTRAN) – allocated to Aerospace Engineer for project duration</w:t>
            </w:r>
          </w:p>
        </w:tc>
        <w:tc>
          <w:tcPr/>
          <w:p>
            <w:pPr>
              <w:pStyle w:val="Compact"/>
              <w:jc w:val="center"/>
            </w:pPr>
            <w:r>
              <w:t xml:space="preserve">120 days</w:t>
            </w:r>
          </w:p>
        </w:tc>
        <w:tc>
          <w:tcPr/>
          <w:p>
            <w:pPr>
              <w:pStyle w:val="Compact"/>
              <w:jc w:val="right"/>
            </w:pPr>
            <w:r>
              <w:t xml:space="preserve">—</w:t>
            </w:r>
          </w:p>
        </w:tc>
        <w:tc>
          <w:tcPr/>
          <w:p>
            <w:pPr>
              <w:pStyle w:val="Compact"/>
              <w:jc w:val="right"/>
            </w:pPr>
            <w:r>
              <w:t xml:space="preserve">¥860,000</w:t>
            </w:r>
          </w:p>
        </w:tc>
      </w:tr>
      <w:tr>
        <w:tc>
          <w:tcPr/>
          <w:p>
            <w:pPr>
              <w:pStyle w:val="Compact"/>
              <w:jc w:val="left"/>
            </w:pPr>
            <w:r>
              <w:t xml:space="preserve">07</w:t>
            </w:r>
          </w:p>
        </w:tc>
        <w:tc>
          <w:tcPr/>
          <w:p>
            <w:pPr>
              <w:pStyle w:val="Compact"/>
              <w:jc w:val="left"/>
            </w:pPr>
            <w:r>
              <w:t xml:space="preserve">Travel, Accommodation &amp; Local Transportation within Japan Tokyo metropolitan area for Aerospace Engineer on-site visits</w:t>
            </w:r>
          </w:p>
        </w:tc>
        <w:tc>
          <w:tcPr/>
          <w:p>
            <w:pPr>
              <w:pStyle w:val="Compact"/>
              <w:jc w:val="center"/>
            </w:pPr>
            <w:r>
              <w:t xml:space="preserve">12 days</w:t>
            </w:r>
          </w:p>
        </w:tc>
        <w:tc>
          <w:tcPr/>
          <w:p>
            <w:pPr>
              <w:pStyle w:val="Compact"/>
              <w:jc w:val="right"/>
            </w:pPr>
            <w:r>
              <w:t xml:space="preserve">—</w:t>
            </w:r>
          </w:p>
        </w:tc>
        <w:tc>
          <w:tcPr/>
          <w:p>
            <w:pPr>
              <w:pStyle w:val="Compact"/>
              <w:jc w:val="right"/>
            </w:pPr>
            <w:r>
              <w:t xml:space="preserve">¥420,000</w:t>
            </w:r>
          </w:p>
        </w:tc>
      </w:tr>
    </w:tbl>
    <w:bookmarkEnd w:id="25"/>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(JPY)</w:t>
            </w:r>
          </w:p>
        </w:tc>
        <w:tc>
          <w:tcPr/>
          <w:p>
            <w:pPr>
              <w:pStyle w:val="Compact"/>
              <w:jc w:val="right"/>
            </w:pPr>
            <w:r>
              <w:t xml:space="preserve">¥10,860,000</w:t>
            </w:r>
          </w:p>
        </w:tc>
      </w:tr>
      <w:tr>
        <w:tc>
          <w:tcPr/>
          <w:p>
            <w:pPr>
              <w:pStyle w:val="Compact"/>
              <w:jc w:val="left"/>
            </w:pPr>
            <w:r>
              <w:t xml:space="preserve">Consumption Tax (10% – Japan Tokyo)</w:t>
            </w:r>
          </w:p>
        </w:tc>
        <w:tc>
          <w:tcPr/>
          <w:p>
            <w:pPr>
              <w:pStyle w:val="Compact"/>
              <w:jc w:val="right"/>
            </w:pPr>
            <w:r>
              <w:t xml:space="preserve">¥1,086,000</w:t>
            </w:r>
          </w:p>
        </w:tc>
      </w:tr>
      <w:tr>
        <w:tc>
          <w:tcPr/>
          <w:p>
            <w:pPr>
              <w:pStyle w:val="Compact"/>
              <w:jc w:val="left"/>
            </w:pPr>
            <w:r>
              <w:t xml:space="preserve">TOTAL QUOTATION ESTIMATE AMOUNT</w:t>
            </w:r>
          </w:p>
        </w:tc>
        <w:tc>
          <w:tcPr/>
          <w:p>
            <w:pPr>
              <w:pStyle w:val="Compact"/>
              <w:jc w:val="right"/>
            </w:pPr>
            <w:r>
              <w:t xml:space="preserve">¥11,946,000</w:t>
            </w:r>
          </w:p>
        </w:tc>
      </w:tr>
    </w:tbl>
    <w:p>
      <w:pPr>
        <w:pStyle w:val="BodyText"/>
      </w:pPr>
      <w:r>
        <w:t xml:space="preserve">* All amounts are denominated in Japanese Yen (JPY). This Quotation Estimate is subject to the terms and conditions outlined below.</w:t>
      </w:r>
    </w:p>
    <w:bookmarkStart w:id="26" w:name="X985eb999f0cfcda5f1af1a675bf0b7c2e0a6c64"/>
    <w:p>
      <w:pPr>
        <w:pStyle w:val="Heading3"/>
      </w:pPr>
      <w:r>
        <w:t xml:space="preserve">Terms and Conditions of This Quotation Estimate</w:t>
      </w:r>
    </w:p>
    <w:p>
      <w:pPr>
        <w:numPr>
          <w:ilvl w:val="0"/>
          <w:numId w:val="1001"/>
        </w:numPr>
        <w:pStyle w:val="Compact"/>
      </w:pPr>
      <w:r>
        <w:t xml:space="preserve">This Quotation Estimate is valid for a period of ninety (90) calendar days from the date of issue. Upon expiration, all rates and availability of the designated Aerospace Engineer must be reconfirmed in writing.</w:t>
      </w:r>
    </w:p>
    <w:p>
      <w:pPr>
        <w:numPr>
          <w:ilvl w:val="0"/>
          <w:numId w:val="1001"/>
        </w:numPr>
        <w:pStyle w:val="Compact"/>
      </w:pPr>
      <w:r>
        <w:t xml:space="preserve">Payment terms: 40% advance payment upon acceptance of this Quotation Estimate, 40% upon completion of the mid-project milestone review, and 20% upon final delivery of all Aerospace Engineer deliverables in Japan Tokyo.</w:t>
      </w:r>
    </w:p>
    <w:p>
      <w:pPr>
        <w:numPr>
          <w:ilvl w:val="0"/>
          <w:numId w:val="1001"/>
        </w:numPr>
        <w:pStyle w:val="Compact"/>
      </w:pPr>
      <w:r>
        <w:t xml:space="preserve">All Aerospace Engineer services will be performed in strict compliance with Japanese labor regulations, JAXA technical standards, and METI export control guidelines applicable to aerospace engineering work conducted in Japan Tokyo.</w:t>
      </w:r>
    </w:p>
    <w:p>
      <w:pPr>
        <w:numPr>
          <w:ilvl w:val="0"/>
          <w:numId w:val="1001"/>
        </w:numPr>
        <w:pStyle w:val="Compact"/>
      </w:pPr>
      <w:r>
        <w:t xml:space="preserve">The client shall provide all necessary facility access, test data, and preliminary design documentation to the Aerospace Engineer no later than fourteen (14) days prior to the scheduled commencement date in Japan Tokyo.</w:t>
      </w:r>
    </w:p>
    <w:p>
      <w:pPr>
        <w:numPr>
          <w:ilvl w:val="0"/>
          <w:numId w:val="1001"/>
        </w:numPr>
        <w:pStyle w:val="Compact"/>
      </w:pPr>
      <w:r>
        <w:t xml:space="preserve">Any change in scope beyond the parameters described in this Quotation Estimate will require a formal Change Order signed by both parties. Additional Aerospace Engineer hours beyond the allocated duration will be billed at the applicable unit rate specified herein.</w:t>
      </w:r>
    </w:p>
    <w:p>
      <w:pPr>
        <w:numPr>
          <w:ilvl w:val="0"/>
          <w:numId w:val="1001"/>
        </w:numPr>
        <w:pStyle w:val="Compact"/>
      </w:pPr>
      <w:r>
        <w:t xml:space="preserve">Confidentiality: All proprietary data, design files, and technical information exchanged between the parties in connection with this Aerospace Engineer engagement in Japan Tokyo shall be treated as strictly confidential and shall not be disclosed to third parties without written consent.</w:t>
      </w:r>
    </w:p>
    <w:p>
      <w:pPr>
        <w:numPr>
          <w:ilvl w:val="0"/>
          <w:numId w:val="1001"/>
        </w:numPr>
        <w:pStyle w:val="Compact"/>
      </w:pPr>
      <w:r>
        <w:t xml:space="preserve">This Quotation Estimate does not constitute a binding contract until a formal Service Agreement is executed by both parties. The terms herein serve solely as a cost and scope estimate for the client's internal approval process.</w:t>
      </w:r>
    </w:p>
    <w:p>
      <w:pPr>
        <w:numPr>
          <w:ilvl w:val="0"/>
          <w:numId w:val="1001"/>
        </w:numPr>
        <w:pStyle w:val="Compact"/>
      </w:pPr>
      <w:r>
        <w:t xml:space="preserve">Disputes arising from this Quotation Estimate or the subsequent Aerospace Engineer services in Japan Tokyo shall be resolved through arbitration under the rules of the Japan Commercial Arbitration Association (JCAA) in Tokyo.</w:t>
      </w:r>
    </w:p>
    <w:bookmarkEnd w:id="26"/>
    <w:bookmarkStart w:id="27" w:name="acceptance-of-quotation-estimate"/>
    <w:p>
      <w:pPr>
        <w:pStyle w:val="Heading3"/>
      </w:pPr>
      <w:r>
        <w:t xml:space="preserve">Acceptance of Quotation Estimate</w:t>
      </w:r>
    </w:p>
    <w:p>
      <w:pPr>
        <w:pStyle w:val="FirstParagraph"/>
      </w:pPr>
      <w:r>
        <w:t xml:space="preserve">By signing below, the client acknowledges receipt of this Quotation Estimate for Aerospace Engineer services in Japan Tokyo and confirms that the scope, rates, and terms are acceptable.</w:t>
      </w:r>
    </w:p>
    <w:tbl>
      <w:tblPr>
        <w:tblStyle w:val="Table"/>
        <w:tblW w:type="pct" w:w="5000"/>
        <w:tblLook w:firstRow="0" w:lastRow="0" w:firstColumn="0" w:lastColumn="0" w:noHBand="0" w:noVBand="0" w:val="0000"/>
      </w:tblPr>
      <w:tblGrid>
        <w:gridCol w:w="3960"/>
        <w:gridCol w:w="3960"/>
      </w:tblGrid>
      <w:tr>
        <w:tc>
          <w:tcPr/>
          <w:p>
            <w:pPr>
              <w:pStyle w:val="Compact"/>
              <w:jc w:val="left"/>
            </w:pPr>
            <w:r>
              <w:rPr>
                <w:bCs/>
                <w:b/>
              </w:rPr>
              <w:t xml:space="preserve">For Aerospace Engineering Consultancy Ltd.</w:t>
            </w:r>
            <w:r>
              <w:br/>
            </w:r>
            <w:r>
              <w:br/>
            </w:r>
            <w:r>
              <w:t xml:space="preserve">Name: ___________________________</w:t>
            </w:r>
            <w:r>
              <w:br/>
            </w:r>
            <w:r>
              <w:t xml:space="preserve">Title: ___________________________</w:t>
            </w:r>
            <w:r>
              <w:br/>
            </w:r>
            <w:r>
              <w:t xml:space="preserve">Date: ___________________________</w:t>
            </w:r>
            <w:r>
              <w:br/>
            </w:r>
            <w:r>
              <w:t xml:space="preserve">Signature: _______________________</w:t>
            </w:r>
            <w:r>
              <w:br/>
            </w:r>
            <w:r>
              <w:t xml:space="preserve">Company Seal (Hanko):</w:t>
            </w:r>
          </w:p>
        </w:tc>
        <w:tc>
          <w:tcPr/>
          <w:p>
            <w:pPr>
              <w:pStyle w:val="Compact"/>
              <w:jc w:val="left"/>
            </w:pPr>
            <w:r>
              <w:rPr>
                <w:bCs/>
                <w:b/>
              </w:rPr>
              <w:t xml:space="preserve">For Nihon Advanced Propulsion Systems K.K.</w:t>
            </w:r>
            <w:r>
              <w:br/>
            </w:r>
            <w:r>
              <w:br/>
            </w:r>
            <w:r>
              <w:t xml:space="preserve">Name: ___________________________</w:t>
            </w:r>
            <w:r>
              <w:br/>
            </w:r>
            <w:r>
              <w:t xml:space="preserve">Title: ___________________________</w:t>
            </w:r>
            <w:r>
              <w:br/>
            </w:r>
            <w:r>
              <w:t xml:space="preserve">Date: ___________________________</w:t>
            </w:r>
            <w:r>
              <w:br/>
            </w:r>
            <w:r>
              <w:t xml:space="preserve">Signature: _______________________</w:t>
            </w:r>
            <w:r>
              <w:br/>
            </w:r>
            <w:r>
              <w:t xml:space="preserve">Company Seal (Hanko):</w:t>
            </w:r>
          </w:p>
        </w:tc>
      </w:tr>
    </w:tbl>
    <w:bookmarkEnd w:id="27"/>
    <w:p>
      <w:pPr>
        <w:pStyle w:val="BodyText"/>
      </w:pPr>
      <w:r>
        <w:t xml:space="preserve">Aerospace Engineering Consultancy Ltd. | 35-7-12 Roppongi, Minato-ku, Tokyo 106-0032, Japan</w:t>
      </w:r>
      <w:r>
        <w:br/>
      </w:r>
      <w:r>
        <w:t xml:space="preserve">This Quotation Estimate (QE-2025-TKY-0472) was generated on 14 June 2025. For inquiries regarding this Aerospace Engineer estimate in Japan Tokyo, please contact estimates@aeroeng-tokyo.jp or +81-3-5411-8820.</w:t>
      </w:r>
      <w:r>
        <w:br/>
      </w:r>
      <w:r>
        <w:t xml:space="preserve">Page 1 of 1 | Document Classification: Commercial – Confidential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Aerospace Engineer Services - Japan Tokyo</dc:title>
  <dc:creator/>
  <dc:language>en</dc:language>
  <cp:keywords/>
  <dcterms:created xsi:type="dcterms:W3CDTF">2026-10-10T04:12:31Z</dcterms:created>
  <dcterms:modified xsi:type="dcterms:W3CDTF">2026-10-10T04:12:31Z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