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Aerospace</w:t>
      </w:r>
      <w:r>
        <w:t xml:space="preserve"> </w:t>
      </w:r>
      <w:r>
        <w:t xml:space="preserve">Engineer</w:t>
      </w:r>
      <w:r>
        <w:t xml:space="preserve"> </w:t>
      </w:r>
      <w:r>
        <w:t xml:space="preserve">Services</w:t>
      </w:r>
      <w:r>
        <w:t xml:space="preserve"> </w:t>
      </w:r>
      <w:r>
        <w:t xml:space="preserve">-</w:t>
      </w:r>
      <w:r>
        <w:t xml:space="preserve"> </w:t>
      </w:r>
      <w:r>
        <w:t xml:space="preserve">Kazakhstan</w:t>
      </w:r>
      <w:r>
        <w:t xml:space="preserve"> </w:t>
      </w:r>
      <w:r>
        <w:t xml:space="preserve">Almaty</w:t>
      </w:r>
    </w:p>
    <w:bookmarkStart w:id="20" w:name="quotation-estimate"/>
    <w:p>
      <w:pPr>
        <w:pStyle w:val="Heading1"/>
      </w:pPr>
      <w:r>
        <w:t xml:space="preserve">QUOTATION ESTIMATE</w:t>
      </w:r>
    </w:p>
    <w:p>
      <w:pPr>
        <w:pStyle w:val="FirstParagraph"/>
      </w:pPr>
      <w:r>
        <w:t xml:space="preserve">Professional Aerospace Engineering Consultancy Services</w:t>
      </w:r>
    </w:p>
    <w:p>
      <w:pPr>
        <w:pStyle w:val="BodyText"/>
      </w:pPr>
      <w:r>
        <w:t xml:space="preserve">Prepared for Clients in Kazakhstan Almaty</w:t>
      </w:r>
    </w:p>
    <w:bookmarkEnd w:id="20"/>
    <w:p>
      <w:pPr>
        <w:pStyle w:val="BodyText"/>
      </w:pPr>
      <w:r>
        <w:rPr>
          <w:bCs/>
          <w:b/>
        </w:rPr>
        <w:t xml:space="preserve">Quotation No.:</w:t>
      </w:r>
      <w:r>
        <w:t xml:space="preserve"> </w:t>
      </w:r>
      <w:r>
        <w:t xml:space="preserve">QE-KZ-2025-0472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Prepared By:</w:t>
      </w:r>
      <w:r>
        <w:t xml:space="preserve"> </w:t>
      </w:r>
      <w:r>
        <w:t xml:space="preserve">Altai Aerospace Consulting LLP</w:t>
      </w:r>
      <w:r>
        <w:br/>
      </w:r>
      <w:r>
        <w:rPr>
          <w:bCs/>
          <w:b/>
        </w:rPr>
        <w:t xml:space="preserve">Address:</w:t>
      </w:r>
      <w:r>
        <w:t xml:space="preserve"> </w:t>
      </w:r>
      <w:r>
        <w:t xml:space="preserve">42 Abai Avenue, Almaty, Kazakhstan</w:t>
      </w:r>
      <w:r>
        <w:br/>
      </w:r>
      <w:r>
        <w:rPr>
          <w:bCs/>
          <w:b/>
        </w:rPr>
        <w:t xml:space="preserve">Contact:</w:t>
      </w:r>
      <w:r>
        <w:t xml:space="preserve"> </w:t>
      </w:r>
      <w:r>
        <w:t xml:space="preserve">+7 (727) 555-0142 | info@altaiaerospace.kz</w:t>
      </w:r>
    </w:p>
    <w:p>
      <w:pPr>
        <w:pStyle w:val="BodyText"/>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r>
              <w:t xml:space="preserve"> </w:t>
            </w:r>
            <w:r>
              <w:t xml:space="preserve">Tenge Aerospace Industries JSC</w:t>
            </w:r>
          </w:p>
        </w:tc>
        <w:tc>
          <w:tcPr/>
          <w:p>
            <w:pPr>
              <w:pStyle w:val="Compact"/>
              <w:jc w:val="left"/>
            </w:pPr>
            <w:r>
              <w:rPr>
                <w:bCs/>
                <w:b/>
              </w:rPr>
              <w:t xml:space="preserve">Client Address:</w:t>
            </w:r>
            <w:r>
              <w:t xml:space="preserve"> </w:t>
            </w:r>
            <w:r>
              <w:t xml:space="preserve">18 Dostyk Avenue, Almaty, Kazakhstan</w:t>
            </w:r>
          </w:p>
        </w:tc>
      </w:tr>
      <w:tr>
        <w:tc>
          <w:tcPr/>
          <w:p>
            <w:pPr>
              <w:pStyle w:val="Compact"/>
              <w:jc w:val="left"/>
            </w:pPr>
            <w:r>
              <w:rPr>
                <w:bCs/>
                <w:b/>
              </w:rPr>
              <w:t xml:space="preserve">Project Reference:</w:t>
            </w:r>
            <w:r>
              <w:t xml:space="preserve"> </w:t>
            </w:r>
            <w:r>
              <w:t xml:space="preserve">TA-2025-Satellite-07</w:t>
            </w:r>
          </w:p>
        </w:tc>
        <w:tc>
          <w:tcPr/>
          <w:p>
            <w:pPr>
              <w:pStyle w:val="Compact"/>
              <w:jc w:val="left"/>
            </w:pPr>
            <w:r>
              <w:rPr>
                <w:bCs/>
                <w:b/>
              </w:rPr>
              <w:t xml:space="preserve">Point of Contact:</w:t>
            </w:r>
            <w:r>
              <w:t xml:space="preserve"> </w:t>
            </w:r>
            <w:r>
              <w:t xml:space="preserve">Mr. D. Nurlanov, Chief Operations Officer</w:t>
            </w:r>
          </w:p>
        </w:tc>
      </w:tr>
    </w:tbl>
    <w:p>
      <w:pPr>
        <w:pStyle w:val="BodyText"/>
      </w:pPr>
      <w:r>
        <w:t xml:space="preserve">2. Scope of Work – Aerospace Engineer Services in Kazakhstan Almaty</w:t>
      </w:r>
    </w:p>
    <w:p>
      <w:pPr>
        <w:pStyle w:val="BodyText"/>
      </w:pPr>
      <w:r>
        <w:t xml:space="preserve">This</w:t>
      </w:r>
      <w:r>
        <w:t xml:space="preserve"> </w:t>
      </w:r>
      <w:r>
        <w:t xml:space="preserve">Quotation Estimate</w:t>
      </w:r>
      <w:r>
        <w:t xml:space="preserve"> </w:t>
      </w:r>
      <w:r>
        <w:t xml:space="preserve">is issued by Altai Aerospace Consulting LLP to provide comprehensive professional services delivered by a certified</w:t>
      </w:r>
      <w:r>
        <w:t xml:space="preserve"> </w:t>
      </w:r>
      <w:r>
        <w:t xml:space="preserve">Aerospace Engineer</w:t>
      </w:r>
      <w:r>
        <w:t xml:space="preserve"> </w:t>
      </w:r>
      <w:r>
        <w:t xml:space="preserve">for the client's satellite subsystem design and validation project located in</w:t>
      </w:r>
      <w:r>
        <w:t xml:space="preserve"> </w:t>
      </w:r>
      <w:r>
        <w:t xml:space="preserve">Kazakhstan Almaty</w:t>
      </w:r>
      <w:r>
        <w:t xml:space="preserve">. The</w:t>
      </w:r>
      <w:r>
        <w:t xml:space="preserve"> </w:t>
      </w:r>
      <w:r>
        <w:t xml:space="preserve">Aerospace Engineer</w:t>
      </w:r>
      <w:r>
        <w:t xml:space="preserve"> </w:t>
      </w:r>
      <w:r>
        <w:t xml:space="preserve">assigned to this engagement holds a Master's degree in Aerospace Engineering from the National Aerospace University, over twelve years of experience in orbital mechanics, thermal control systems, and structural analysis, and is fully licensed to practice engineering consultancy within the Republic of Kazakhstan.</w:t>
      </w:r>
    </w:p>
    <w:p>
      <w:pPr>
        <w:pStyle w:val="BodyText"/>
      </w:pPr>
      <w:r>
        <w:t xml:space="preserve">The scope encompasses the full lifecycle of the satellite bus design phase, including preliminary design reviews, finite element analysis of structural components, thermal vacuum simulation, propulsion system integration planning, and compliance verification against ICAO and Kazakhstani aviation regulatory standards. All deliverables will be produced at the client's facility in</w:t>
      </w:r>
      <w:r>
        <w:t xml:space="preserve"> </w:t>
      </w:r>
      <w:r>
        <w:t xml:space="preserve">Kazakhstan Almaty</w:t>
      </w:r>
      <w:r>
        <w:t xml:space="preserve"> </w:t>
      </w:r>
      <w:r>
        <w:t xml:space="preserve">or at our dedicated engineering laboratory on Abai Avenue, ensuring proximity and rapid response to the project team.</w:t>
      </w:r>
    </w:p>
    <w:p>
      <w:pPr>
        <w:pStyle w:val="BodyText"/>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(KZT)</w:t>
            </w:r>
          </w:p>
        </w:tc>
        <w:tc>
          <w:tcPr/>
          <w:p>
            <w:pPr>
              <w:pStyle w:val="Compact"/>
              <w:jc w:val="left"/>
            </w:pPr>
            <w:r>
              <w:t xml:space="preserve">Subtotal (KZT)</w:t>
            </w:r>
          </w:p>
        </w:tc>
      </w:tr>
      <w:tr>
        <w:tc>
          <w:tcPr/>
          <w:p>
            <w:pPr>
              <w:pStyle w:val="Compact"/>
              <w:jc w:val="left"/>
            </w:pPr>
            <w:r>
              <w:t xml:space="preserve">1</w:t>
            </w:r>
          </w:p>
        </w:tc>
        <w:tc>
          <w:tcPr/>
          <w:p>
            <w:pPr>
              <w:pStyle w:val="Compact"/>
              <w:jc w:val="left"/>
            </w:pPr>
            <w:r>
              <w:rPr>
                <w:bCs/>
                <w:b/>
              </w:rPr>
              <w:t xml:space="preserve">Aerospace Engineer</w:t>
            </w:r>
            <w:r>
              <w:t xml:space="preserve"> </w:t>
            </w:r>
            <w:r>
              <w:t xml:space="preserve">– Preliminary Design Review &amp; System Architecture (on-site in Kazakhstan Almaty)</w:t>
            </w:r>
          </w:p>
        </w:tc>
        <w:tc>
          <w:tcPr/>
          <w:p>
            <w:pPr>
              <w:pStyle w:val="Compact"/>
              <w:jc w:val="left"/>
            </w:pPr>
            <w:r>
              <w:t xml:space="preserve">3 weeks</w:t>
            </w:r>
          </w:p>
        </w:tc>
        <w:tc>
          <w:tcPr/>
          <w:p>
            <w:pPr>
              <w:pStyle w:val="Compact"/>
              <w:jc w:val="left"/>
            </w:pPr>
            <w:r>
              <w:t xml:space="preserve">450,000 / week</w:t>
            </w:r>
          </w:p>
        </w:tc>
        <w:tc>
          <w:tcPr/>
          <w:p>
            <w:pPr>
              <w:pStyle w:val="Compact"/>
              <w:jc w:val="left"/>
            </w:pPr>
            <w:r>
              <w:t xml:space="preserve">1,350,000</w:t>
            </w:r>
          </w:p>
        </w:tc>
      </w:tr>
      <w:tr>
        <w:tc>
          <w:tcPr/>
          <w:p>
            <w:pPr>
              <w:pStyle w:val="Compact"/>
              <w:jc w:val="left"/>
            </w:pPr>
            <w:r>
              <w:t xml:space="preserve">2</w:t>
            </w:r>
          </w:p>
        </w:tc>
        <w:tc>
          <w:tcPr/>
          <w:p>
            <w:pPr>
              <w:pStyle w:val="Compact"/>
              <w:jc w:val="left"/>
            </w:pPr>
            <w:r>
              <w:rPr>
                <w:bCs/>
                <w:b/>
              </w:rPr>
              <w:t xml:space="preserve">Aerospace Engineer</w:t>
            </w:r>
            <w:r>
              <w:t xml:space="preserve"> </w:t>
            </w:r>
            <w:r>
              <w:t xml:space="preserve">– Finite Element Analysis &amp; Structural Validation of Satellite Bus</w:t>
            </w:r>
          </w:p>
        </w:tc>
        <w:tc>
          <w:tcPr/>
          <w:p>
            <w:pPr>
              <w:pStyle w:val="Compact"/>
              <w:jc w:val="left"/>
            </w:pPr>
            <w:r>
              <w:t xml:space="preserve">5 weeks</w:t>
            </w:r>
          </w:p>
        </w:tc>
        <w:tc>
          <w:tcPr/>
          <w:p>
            <w:pPr>
              <w:pStyle w:val="Compact"/>
              <w:jc w:val="left"/>
            </w:pPr>
            <w:r>
              <w:t xml:space="preserve">450,000 / week</w:t>
            </w:r>
          </w:p>
        </w:tc>
        <w:tc>
          <w:tcPr/>
          <w:p>
            <w:pPr>
              <w:pStyle w:val="Compact"/>
              <w:jc w:val="left"/>
            </w:pPr>
            <w:r>
              <w:t xml:space="preserve">2,250,000</w:t>
            </w:r>
          </w:p>
        </w:tc>
      </w:tr>
      <w:tr>
        <w:tc>
          <w:tcPr/>
          <w:p>
            <w:pPr>
              <w:pStyle w:val="Compact"/>
              <w:jc w:val="left"/>
            </w:pPr>
            <w:r>
              <w:t xml:space="preserve">3</w:t>
            </w:r>
          </w:p>
        </w:tc>
        <w:tc>
          <w:tcPr/>
          <w:p>
            <w:pPr>
              <w:pStyle w:val="Compact"/>
              <w:jc w:val="left"/>
            </w:pPr>
            <w:r>
              <w:rPr>
                <w:bCs/>
                <w:b/>
              </w:rPr>
              <w:t xml:space="preserve">Aerospace Engineer</w:t>
            </w:r>
            <w:r>
              <w:t xml:space="preserve"> </w:t>
            </w:r>
            <w:r>
              <w:t xml:space="preserve">– Thermal Control System Design &amp; Thermal Vacuum Simulation</w:t>
            </w:r>
          </w:p>
        </w:tc>
        <w:tc>
          <w:tcPr/>
          <w:p>
            <w:pPr>
              <w:pStyle w:val="Compact"/>
              <w:jc w:val="left"/>
            </w:pPr>
            <w:r>
              <w:t xml:space="preserve">4 weeks</w:t>
            </w:r>
          </w:p>
        </w:tc>
        <w:tc>
          <w:tcPr/>
          <w:p>
            <w:pPr>
              <w:pStyle w:val="Compact"/>
              <w:jc w:val="left"/>
            </w:pPr>
            <w:r>
              <w:t xml:space="preserve">450,000 / week</w:t>
            </w:r>
          </w:p>
        </w:tc>
        <w:tc>
          <w:tcPr/>
          <w:p>
            <w:pPr>
              <w:pStyle w:val="Compact"/>
              <w:jc w:val="left"/>
            </w:pPr>
            <w:r>
              <w:t xml:space="preserve">1,800,000</w:t>
            </w:r>
          </w:p>
        </w:tc>
      </w:tr>
      <w:tr>
        <w:tc>
          <w:tcPr/>
          <w:p>
            <w:pPr>
              <w:pStyle w:val="Compact"/>
              <w:jc w:val="left"/>
            </w:pPr>
            <w:r>
              <w:t xml:space="preserve">4</w:t>
            </w:r>
          </w:p>
        </w:tc>
        <w:tc>
          <w:tcPr/>
          <w:p>
            <w:pPr>
              <w:pStyle w:val="Compact"/>
              <w:jc w:val="left"/>
            </w:pPr>
            <w:r>
              <w:rPr>
                <w:bCs/>
                <w:b/>
              </w:rPr>
              <w:t xml:space="preserve">Aerospace Engineer</w:t>
            </w:r>
            <w:r>
              <w:t xml:space="preserve"> </w:t>
            </w:r>
            <w:r>
              <w:t xml:space="preserve">– Propulsion Subsystem Integration &amp; Trajectory Analysis</w:t>
            </w:r>
          </w:p>
        </w:tc>
        <w:tc>
          <w:tcPr/>
          <w:p>
            <w:pPr>
              <w:pStyle w:val="Compact"/>
              <w:jc w:val="left"/>
            </w:pPr>
            <w:r>
              <w:t xml:space="preserve">3 weeks</w:t>
            </w:r>
          </w:p>
        </w:tc>
        <w:tc>
          <w:tcPr/>
          <w:p>
            <w:pPr>
              <w:pStyle w:val="Compact"/>
              <w:jc w:val="left"/>
            </w:pPr>
            <w:r>
              <w:t xml:space="preserve">450,000 / week</w:t>
            </w:r>
          </w:p>
        </w:tc>
        <w:tc>
          <w:tcPr/>
          <w:p>
            <w:pPr>
              <w:pStyle w:val="Compact"/>
              <w:jc w:val="left"/>
            </w:pPr>
            <w:r>
              <w:t xml:space="preserve">1,350,000</w:t>
            </w:r>
          </w:p>
        </w:tc>
      </w:tr>
      <w:tr>
        <w:tc>
          <w:tcPr/>
          <w:p>
            <w:pPr>
              <w:pStyle w:val="Compact"/>
              <w:jc w:val="left"/>
            </w:pPr>
            <w:r>
              <w:t xml:space="preserve">5</w:t>
            </w:r>
          </w:p>
        </w:tc>
        <w:tc>
          <w:tcPr/>
          <w:p>
            <w:pPr>
              <w:pStyle w:val="Compact"/>
              <w:jc w:val="left"/>
            </w:pPr>
            <w:r>
              <w:rPr>
                <w:bCs/>
                <w:b/>
              </w:rPr>
              <w:t xml:space="preserve">Aerospace Engineer</w:t>
            </w:r>
            <w:r>
              <w:t xml:space="preserve"> </w:t>
            </w:r>
            <w:r>
              <w:t xml:space="preserve">– Regulatory Compliance Audit (Kazakhstan Almaty Aviation Authority &amp; ICAO)</w:t>
            </w:r>
          </w:p>
        </w:tc>
        <w:tc>
          <w:tcPr/>
          <w:p>
            <w:pPr>
              <w:pStyle w:val="Compact"/>
              <w:jc w:val="left"/>
            </w:pPr>
            <w:r>
              <w:t xml:space="preserve">2 weeks</w:t>
            </w:r>
          </w:p>
        </w:tc>
        <w:tc>
          <w:tcPr/>
          <w:p>
            <w:pPr>
              <w:pStyle w:val="Compact"/>
              <w:jc w:val="left"/>
            </w:pPr>
            <w:r>
              <w:t xml:space="preserve">450,000 / week</w:t>
            </w:r>
          </w:p>
        </w:tc>
        <w:tc>
          <w:tcPr/>
          <w:p>
            <w:pPr>
              <w:pStyle w:val="Compact"/>
              <w:jc w:val="left"/>
            </w:pPr>
            <w:r>
              <w:t xml:space="preserve">900,000</w:t>
            </w:r>
          </w:p>
        </w:tc>
      </w:tr>
      <w:tr>
        <w:tc>
          <w:tcPr/>
          <w:p>
            <w:pPr>
              <w:pStyle w:val="Compact"/>
              <w:jc w:val="left"/>
            </w:pPr>
            <w:r>
              <w:t xml:space="preserve">6</w:t>
            </w:r>
          </w:p>
        </w:tc>
        <w:tc>
          <w:tcPr/>
          <w:p>
            <w:pPr>
              <w:pStyle w:val="Compact"/>
              <w:jc w:val="left"/>
            </w:pPr>
            <w:r>
              <w:t xml:space="preserve">Specialized Simulation Software Licenses (ANSYS, STK, MATLAB) – 6-month subscription</w:t>
            </w:r>
          </w:p>
        </w:tc>
        <w:tc>
          <w:tcPr/>
          <w:p>
            <w:pPr>
              <w:pStyle w:val="Compact"/>
              <w:jc w:val="left"/>
            </w:pPr>
            <w:r>
              <w:t xml:space="preserve">6 months</w:t>
            </w:r>
          </w:p>
        </w:tc>
        <w:tc>
          <w:tcPr/>
          <w:p>
            <w:pPr>
              <w:pStyle w:val="Compact"/>
              <w:jc w:val="left"/>
            </w:pPr>
            <w:r>
              <w:t xml:space="preserve">—</w:t>
            </w:r>
          </w:p>
        </w:tc>
        <w:tc>
          <w:tcPr/>
          <w:p>
            <w:pPr>
              <w:pStyle w:val="Compact"/>
              <w:jc w:val="left"/>
            </w:pPr>
            <w:r>
              <w:t xml:space="preserve">1,200,000</w:t>
            </w:r>
          </w:p>
        </w:tc>
      </w:tr>
      <w:tr>
        <w:tc>
          <w:tcPr/>
          <w:p>
            <w:pPr>
              <w:pStyle w:val="Compact"/>
              <w:jc w:val="left"/>
            </w:pPr>
            <w:r>
              <w:t xml:space="preserve">7</w:t>
            </w:r>
          </w:p>
        </w:tc>
        <w:tc>
          <w:tcPr/>
          <w:p>
            <w:pPr>
              <w:pStyle w:val="Compact"/>
              <w:jc w:val="left"/>
            </w:pPr>
            <w:r>
              <w:t xml:space="preserve">Travel &amp; Accommodation within Kazakhstan Almaty (on-site days exceeding 5 per week)</w:t>
            </w:r>
          </w:p>
        </w:tc>
        <w:tc>
          <w:tcPr/>
          <w:p>
            <w:pPr>
              <w:pStyle w:val="Compact"/>
              <w:jc w:val="left"/>
            </w:pPr>
            <w:r>
              <w:t xml:space="preserve">17 weeks</w:t>
            </w:r>
          </w:p>
        </w:tc>
        <w:tc>
          <w:tcPr/>
          <w:p>
            <w:pPr>
              <w:pStyle w:val="Compact"/>
              <w:jc w:val="left"/>
            </w:pPr>
            <w:r>
              <w:t xml:space="preserve">—</w:t>
            </w:r>
          </w:p>
        </w:tc>
        <w:tc>
          <w:tcPr/>
          <w:p>
            <w:pPr>
              <w:pStyle w:val="Compact"/>
              <w:jc w:val="left"/>
            </w:pPr>
            <w:r>
              <w:t xml:space="preserve">680,000</w:t>
            </w:r>
          </w:p>
        </w:tc>
      </w:tr>
      <w:tr>
        <w:tc>
          <w:tcPr/>
          <w:p>
            <w:pPr>
              <w:pStyle w:val="Compact"/>
              <w:jc w:val="left"/>
            </w:pPr>
            <w:r>
              <w:t xml:space="preserve">8</w:t>
            </w:r>
          </w:p>
        </w:tc>
        <w:tc>
          <w:tcPr/>
          <w:p>
            <w:pPr>
              <w:pStyle w:val="Compact"/>
              <w:jc w:val="left"/>
            </w:pPr>
            <w:r>
              <w:t xml:space="preserve">Documentation, Reporting &amp; Final Technical Deliverables Package</w:t>
            </w:r>
          </w:p>
        </w:tc>
        <w:tc>
          <w:tcPr/>
          <w:p>
            <w:pPr>
              <w:pStyle w:val="Compact"/>
              <w:jc w:val="left"/>
            </w:pPr>
            <w:r>
              <w:t xml:space="preserve">1 week</w:t>
            </w:r>
          </w:p>
        </w:tc>
        <w:tc>
          <w:tcPr/>
          <w:p>
            <w:pPr>
              <w:pStyle w:val="Compact"/>
              <w:jc w:val="left"/>
            </w:pPr>
            <w:r>
              <w:t xml:space="preserve">—</w:t>
            </w:r>
          </w:p>
        </w:tc>
        <w:tc>
          <w:tcPr/>
          <w:p>
            <w:pPr>
              <w:pStyle w:val="Compact"/>
              <w:jc w:val="left"/>
            </w:pPr>
            <w:r>
              <w:t xml:space="preserve">450,000</w:t>
            </w:r>
          </w:p>
        </w:tc>
      </w:tr>
      <w:tr>
        <w:tc>
          <w:tcPr>
            <w:gridSpan w:val="4"/>
          </w:tcPr>
          <w:p>
            <w:pPr>
              <w:pStyle w:val="Compact"/>
              <w:jc w:val="right"/>
            </w:pPr>
            <w:r>
              <w:t xml:space="preserve">TOTAL ESTIMATED COST (KZT):</w:t>
            </w:r>
          </w:p>
        </w:tc>
        <w:tc>
          <w:tcPr/>
          <w:p>
            <w:pPr>
              <w:pStyle w:val="Compact"/>
              <w:jc w:val="left"/>
            </w:pPr>
            <w:r>
              <w:t xml:space="preserve">10,980,000</w:t>
            </w:r>
          </w:p>
        </w:tc>
      </w:tr>
      <w:tr>
        <w:tc>
          <w:tcPr>
            <w:gridSpan w:val="4"/>
          </w:tcPr>
          <w:p>
            <w:pPr>
              <w:pStyle w:val="Compact"/>
              <w:jc w:val="right"/>
            </w:pPr>
            <w:r>
              <w:t xml:space="preserve">TOTAL ESTIMATED COST (USD, approx. at 450 KZT/USD):</w:t>
            </w:r>
          </w:p>
        </w:tc>
        <w:tc>
          <w:tcPr/>
          <w:p>
            <w:pPr>
              <w:pStyle w:val="Compact"/>
              <w:jc w:val="left"/>
            </w:pPr>
            <w:r>
              <w:t xml:space="preserve">$24,400</w:t>
            </w:r>
          </w:p>
        </w:tc>
      </w:tr>
    </w:tbl>
    <w:p>
      <w:pPr>
        <w:pStyle w:val="BodyText"/>
      </w:pPr>
      <w:r>
        <w:t xml:space="preserve">4.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ninety (90) calendar days from the date of issue. Any acceptance beyond this period requires written reconfirmation of pricing and availability of the assigned</w:t>
      </w:r>
      <w:r>
        <w:t xml:space="preserve"> </w:t>
      </w:r>
      <w:r>
        <w:t xml:space="preserve">Aerospace Engineer</w:t>
      </w:r>
      <w:r>
        <w:t xml:space="preserve">.</w:t>
      </w:r>
    </w:p>
    <w:p>
      <w:pPr>
        <w:numPr>
          <w:ilvl w:val="0"/>
          <w:numId w:val="1001"/>
        </w:numPr>
        <w:pStyle w:val="Compact"/>
      </w:pPr>
      <w:r>
        <w:t xml:space="preserve">All rates quoted are in Kazakhstani Tenge (KZT) and are inclusive of Value Added Tax (VAT) at the prevailing rate of 12% applicable in</w:t>
      </w:r>
      <w:r>
        <w:t xml:space="preserve"> </w:t>
      </w:r>
      <w:r>
        <w:t xml:space="preserve">Kazakhstan Almaty</w:t>
      </w:r>
      <w:r>
        <w:t xml:space="preserve">.</w:t>
      </w:r>
    </w:p>
    <w:p>
      <w:pPr>
        <w:numPr>
          <w:ilvl w:val="0"/>
          <w:numId w:val="1001"/>
        </w:numPr>
        <w:pStyle w:val="Compact"/>
      </w:pPr>
      <w:r>
        <w:t xml:space="preserve">Payment terms: 30% advance payment upon signed acceptance of this</w:t>
      </w:r>
      <w:r>
        <w:t xml:space="preserve"> </w:t>
      </w:r>
      <w:r>
        <w:t xml:space="preserve">Quotation Estimate</w:t>
      </w:r>
      <w:r>
        <w:t xml:space="preserve">, 40% upon completion of the structural and thermal analysis phases, and 30% upon delivery of the final documentation package.</w:t>
      </w:r>
    </w:p>
    <w:p>
      <w:pPr>
        <w:numPr>
          <w:ilvl w:val="0"/>
          <w:numId w:val="1001"/>
        </w:numPr>
        <w:pStyle w:val="Compact"/>
      </w:pPr>
      <w:r>
        <w:t xml:space="preserve">The</w:t>
      </w:r>
      <w:r>
        <w:t xml:space="preserve"> </w:t>
      </w:r>
      <w:r>
        <w:t xml:space="preserve">Aerospace Engineer</w:t>
      </w:r>
      <w:r>
        <w:t xml:space="preserve"> </w:t>
      </w:r>
      <w:r>
        <w:t xml:space="preserve">shall devote a minimum of five (5) working days per week to the project while on-site in</w:t>
      </w:r>
      <w:r>
        <w:t xml:space="preserve"> </w:t>
      </w:r>
      <w:r>
        <w:t xml:space="preserve">Kazakhstan Almaty</w:t>
      </w:r>
      <w:r>
        <w:t xml:space="preserve">. Remote work days are included in the weekly rate.</w:t>
      </w:r>
    </w:p>
    <w:p>
      <w:pPr>
        <w:numPr>
          <w:ilvl w:val="0"/>
          <w:numId w:val="1001"/>
        </w:numPr>
        <w:pStyle w:val="Compact"/>
      </w:pPr>
      <w:r>
        <w:t xml:space="preserve">Any scope changes exceeding 10% of the originally defined work will be subject to a revised</w:t>
      </w:r>
      <w:r>
        <w:t xml:space="preserve"> </w:t>
      </w:r>
      <w:r>
        <w:t xml:space="preserve">Quotation Estimate</w:t>
      </w:r>
      <w:r>
        <w:t xml:space="preserve"> </w:t>
      </w:r>
      <w:r>
        <w:t xml:space="preserve">issued within five (5) business days.</w:t>
      </w:r>
    </w:p>
    <w:p>
      <w:pPr>
        <w:numPr>
          <w:ilvl w:val="0"/>
          <w:numId w:val="1001"/>
        </w:numPr>
        <w:pStyle w:val="Compact"/>
      </w:pPr>
      <w:r>
        <w:t xml:space="preserve">All intellectual property generated during the engagement shall vest in the client upon full payment, subject to the</w:t>
      </w:r>
      <w:r>
        <w:t xml:space="preserve"> </w:t>
      </w:r>
      <w:r>
        <w:t xml:space="preserve">Aerospace Engineer</w:t>
      </w:r>
      <w:r>
        <w:t xml:space="preserve">'s right to reference the project in professional portfolios with client written consent.</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countersigned by both parties. The governing law for any disputes shall be the civil code of the Republic of Kazakhstan, with jurisdiction in the Almaty City Court.</w:t>
      </w:r>
    </w:p>
    <w:p>
      <w:pPr>
        <w:numPr>
          <w:ilvl w:val="0"/>
          <w:numId w:val="1001"/>
        </w:numPr>
        <w:pStyle w:val="Compact"/>
      </w:pPr>
      <w:r>
        <w:t xml:space="preserve">The</w:t>
      </w:r>
      <w:r>
        <w:t xml:space="preserve"> </w:t>
      </w:r>
      <w:r>
        <w:t xml:space="preserve">Aerospace Engineer</w:t>
      </w:r>
      <w:r>
        <w:t xml:space="preserve"> </w:t>
      </w:r>
      <w:r>
        <w:t xml:space="preserve">is required to comply with all safety protocols at the client's facility in</w:t>
      </w:r>
      <w:r>
        <w:t xml:space="preserve"> </w:t>
      </w:r>
      <w:r>
        <w:t xml:space="preserve">Kazakhstan Almaty</w:t>
      </w:r>
      <w:r>
        <w:t xml:space="preserve"> </w:t>
      </w:r>
      <w:r>
        <w:t xml:space="preserve">and shall carry professional liability insurance with a minimum coverage of 50,000,000 KZT.</w:t>
      </w:r>
    </w:p>
    <w:p>
      <w:pPr>
        <w:pStyle w:val="FirstParagraph"/>
      </w:pPr>
      <w:r>
        <w:t xml:space="preserve">5. 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and agrees to the terms outlined herein for the engagement of the</w:t>
      </w:r>
      <w:r>
        <w:t xml:space="preserve"> </w:t>
      </w:r>
      <w:r>
        <w:t xml:space="preserve">Aerospace Engineer</w:t>
      </w:r>
      <w:r>
        <w:t xml:space="preserve"> </w:t>
      </w:r>
      <w:r>
        <w:t xml:space="preserve">for the satellite subsystem project in</w:t>
      </w:r>
      <w:r>
        <w:t xml:space="preserve"> </w:t>
      </w:r>
      <w:r>
        <w:t xml:space="preserve">Kazakhstan Almaty</w:t>
      </w:r>
      <w:r>
        <w:t xml:space="preserve">.</w:t>
      </w:r>
    </w:p>
    <w:p>
      <w:pPr>
        <w:pStyle w:val="BodyText"/>
      </w:pPr>
      <w:r>
        <w:rPr>
          <w:bCs/>
          <w:b/>
        </w:rPr>
        <w:t xml:space="preserve">For Altai Aerospace Consulting LLP</w:t>
      </w:r>
    </w:p>
    <w:p>
      <w:pPr>
        <w:pStyle w:val="BodyText"/>
      </w:pPr>
      <w:r>
        <w:t xml:space="preserve">Name: Dr. A. Serikbayev</w:t>
      </w:r>
      <w:r>
        <w:br/>
      </w:r>
      <w:r>
        <w:t xml:space="preserve">Title: Lead Aerospace Engineer &amp; Managing Director</w:t>
      </w:r>
      <w:r>
        <w:br/>
      </w:r>
      <w:r>
        <w:t xml:space="preserve">Date: _______________</w:t>
      </w:r>
    </w:p>
    <w:p>
      <w:pPr>
        <w:pStyle w:val="BodyText"/>
      </w:pPr>
      <w:r>
        <w:rPr>
          <w:bCs/>
          <w:b/>
        </w:rPr>
        <w:t xml:space="preserve">For Tenge Aerospace Industries JSC</w:t>
      </w:r>
    </w:p>
    <w:p>
      <w:pPr>
        <w:pStyle w:val="BodyText"/>
      </w:pPr>
      <w:r>
        <w:t xml:space="preserve">Name: Mr. D. Nurlanov</w:t>
      </w:r>
      <w:r>
        <w:br/>
      </w:r>
      <w:r>
        <w:t xml:space="preserve">Title: Chief Operations Officer</w:t>
      </w:r>
      <w:r>
        <w:br/>
      </w:r>
      <w:r>
        <w:t xml:space="preserve">Date: _______________</w:t>
      </w:r>
    </w:p>
    <w:p>
      <w:pPr>
        <w:pStyle w:val="BodyText"/>
      </w:pPr>
      <w:r>
        <w:rPr>
          <w:bCs/>
          <w:b/>
        </w:rPr>
        <w:t xml:space="preserve">Important Notice:</w:t>
      </w:r>
      <w:r>
        <w:t xml:space="preserve"> </w:t>
      </w:r>
      <w:r>
        <w:t xml:space="preserve">This Quotation Estimate document is prepared exclusively for the named client and project reference stated above. It is not transferable and may not be used as a basis for any other procurement or tender process. All engineering services described herein will be performed by a qualified Aerospace Engineer registered with the Kazakhstan Engineering Chamber. For amendments or clarifications, please contact the issuing office in Kazakhstan Almaty within the validity period stated above.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Aerospace Engineer Services - Kazakhstan Almaty</dc:title>
  <dc:creator/>
  <dc:language>en</dc:language>
  <cp:keywords/>
  <dcterms:created xsi:type="dcterms:W3CDTF">2026-10-10T06:24:50Z</dcterms:created>
  <dcterms:modified xsi:type="dcterms:W3CDTF">2026-10-10T06:24:50Z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