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meridian-aerospace-consulting-llc"/>
    <w:p>
      <w:pPr>
        <w:pStyle w:val="Heading1"/>
      </w:pPr>
      <w:r>
        <w:t xml:space="preserve">Meridian Aerospace Consulting LLC</w:t>
      </w:r>
    </w:p>
    <w:p>
      <w:pPr>
        <w:pStyle w:val="FirstParagraph"/>
      </w:pPr>
      <w:r>
        <w:t xml:space="preserve">Specialized Engineering &amp; Technical Advisory Services</w:t>
      </w:r>
    </w:p>
    <w:p>
      <w:pPr>
        <w:pStyle w:val="BodyText"/>
      </w:pPr>
      <w:r>
        <w:t xml:space="preserve">Office 1204, Al Hamra Tower, Al Hamra Street, Kuwait City, State of Kuwait</w:t>
      </w:r>
    </w:p>
    <w:p>
      <w:pPr>
        <w:pStyle w:val="BodyText"/>
      </w:pPr>
      <w:r>
        <w:t xml:space="preserve">Tel: +965-2244-7890 | Email: quotations@meridian-aero.kw</w:t>
      </w:r>
    </w:p>
    <w:p>
      <w:pPr>
        <w:pStyle w:val="BodyText"/>
      </w:pPr>
      <w:r>
        <w:t xml:space="preserve">Commercial Registration No. 184729-KW | VAT No. 108472936-00003</w:t>
      </w:r>
    </w:p>
    <w:bookmarkEnd w:id="20"/>
    <w:p>
      <w:pPr>
        <w:pStyle w:val="BodyText"/>
      </w:pPr>
      <w:r>
        <w:t xml:space="preserve">Quotation Estimate</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QTE-2025-KW-0472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Al-Nakheel Aviation &amp; Defense Industries W.L.L.</w:t>
            </w:r>
            <w:r>
              <w:br/>
            </w:r>
            <w:r>
              <w:t xml:space="preserve">Industrial Area 4, Kuwait City, State of Kuwait</w:t>
            </w:r>
          </w:p>
        </w:tc>
      </w:tr>
      <w:tr>
        <w:tc>
          <w:tcPr/>
          <w:p>
            <w:pPr>
              <w:pStyle w:val="Compact"/>
              <w:jc w:val="left"/>
            </w:pPr>
            <w:r>
              <w:t xml:space="preserve">Prepared By</w:t>
            </w:r>
          </w:p>
        </w:tc>
        <w:tc>
          <w:tcPr/>
          <w:p>
            <w:pPr>
              <w:pStyle w:val="Compact"/>
              <w:jc w:val="left"/>
            </w:pPr>
            <w:r>
              <w:t xml:space="preserve">Eng. Khalid Al-Rashidi, Senior</w:t>
            </w:r>
            <w:r>
              <w:t xml:space="preserve"> </w:t>
            </w:r>
            <w:r>
              <w:t xml:space="preserve">Aerospace Engineer</w:t>
            </w:r>
            <w:r>
              <w:br/>
            </w:r>
            <w:r>
              <w:t xml:space="preserve">Meridian Aerospace Consulting LLC, Kuwait City</w:t>
            </w:r>
          </w:p>
        </w:tc>
      </w:tr>
      <w:tr>
        <w:tc>
          <w:tcPr/>
          <w:p>
            <w:pPr>
              <w:pStyle w:val="Compact"/>
              <w:jc w:val="left"/>
            </w:pPr>
            <w:r>
              <w:t xml:space="preserve">Project Reference</w:t>
            </w:r>
          </w:p>
        </w:tc>
        <w:tc>
          <w:tcPr/>
          <w:p>
            <w:pPr>
              <w:pStyle w:val="Compact"/>
              <w:jc w:val="left"/>
            </w:pPr>
            <w:r>
              <w:t xml:space="preserve">ANAD-2025-AE-019 – Structural Integrity &amp; Propulsion Systems Review</w:t>
            </w:r>
          </w:p>
        </w:tc>
      </w:tr>
      <w:tr>
        <w:tc>
          <w:tcPr/>
          <w:p>
            <w:pPr>
              <w:pStyle w:val="Compact"/>
              <w:jc w:val="left"/>
            </w:pPr>
            <w:r>
              <w:t xml:space="preserve">Location of Services</w:t>
            </w:r>
          </w:p>
        </w:tc>
        <w:tc>
          <w:tcPr/>
          <w:p>
            <w:pPr>
              <w:pStyle w:val="Compact"/>
              <w:jc w:val="left"/>
            </w:pPr>
            <w:r>
              <w:t xml:space="preserve">Kuwait, Kuwait City – Client Facility &amp; On-Site Workshops</w:t>
            </w:r>
          </w:p>
        </w:tc>
      </w:tr>
    </w:tbl>
    <w:bookmarkStart w:id="21" w:name="X2a1fe246806ffa3e8640531b64daed651571928"/>
    <w:p>
      <w:pPr>
        <w:pStyle w:val="Heading2"/>
      </w:pPr>
      <w:r>
        <w:t xml:space="preserve">1. Scope of Work – Aerospace Engineer Services</w:t>
      </w:r>
    </w:p>
    <w:p>
      <w:pPr>
        <w:pStyle w:val="FirstParagraph"/>
      </w:pPr>
      <w:r>
        <w:t xml:space="preserve">This</w:t>
      </w:r>
      <w:r>
        <w:t xml:space="preserve"> </w:t>
      </w:r>
      <w:r>
        <w:t xml:space="preserve">Quotation Estimate</w:t>
      </w:r>
      <w:r>
        <w:t xml:space="preserve"> </w:t>
      </w:r>
      <w:r>
        <w:t xml:space="preserve">is issued by Meridian Aerospace Consulting LLC in response to the formal request from Al-Nakheel Aviation &amp; Defense Industries W.L.L. for the engagement of a qualified</w:t>
      </w:r>
      <w:r>
        <w:t xml:space="preserve"> </w:t>
      </w:r>
      <w:r>
        <w:t xml:space="preserve">Aerospace Engineer</w:t>
      </w:r>
      <w:r>
        <w:t xml:space="preserve"> </w:t>
      </w:r>
      <w:r>
        <w:t xml:space="preserve">to perform a comprehensive structural integrity assessment, propulsion systems diagnostic review, and compliance audit in accordance with Kuwait Civil Aviation Authority (KCAA) regulations and applicable international standards (ICAO Annex 8, EASA Part-145, and AS9100D). All services described herein shall be delivered by a senior</w:t>
      </w:r>
      <w:r>
        <w:t xml:space="preserve"> </w:t>
      </w:r>
      <w:r>
        <w:t xml:space="preserve">Aerospace Engineer</w:t>
      </w:r>
      <w:r>
        <w:t xml:space="preserve"> </w:t>
      </w:r>
      <w:r>
        <w:t xml:space="preserve">holding a minimum of fifteen (15) years of progressive experience in fixed-wing and rotary-wing platform maintenance, with specific expertise in composite airframe inspection and turbofan engine performance analysis.</w:t>
      </w:r>
    </w:p>
    <w:p>
      <w:pPr>
        <w:pStyle w:val="BodyText"/>
      </w:pPr>
      <w:r>
        <w:t xml:space="preserve">The</w:t>
      </w:r>
      <w:r>
        <w:t xml:space="preserve"> </w:t>
      </w:r>
      <w:r>
        <w:t xml:space="preserve">Aerospace Engineer</w:t>
      </w:r>
      <w:r>
        <w:t xml:space="preserve"> </w:t>
      </w:r>
      <w:r>
        <w:t xml:space="preserve">assigned to this engagement will conduct all fieldwork, laboratory testing coordination, and technical reporting within the client's designated facility located in Kuwait, Kuwait City. The scope encompasses a minimum of forty (40) on-site working days spread over a twelve-week period, including weekend availability as required by the operational schedule of the client's maintenance hangar.</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Senior Aerospace Engineer – Structural Integrity Assessment (airframe, landing gear, empennage) including NDT coordination</w:t>
            </w:r>
          </w:p>
        </w:tc>
        <w:tc>
          <w:tcPr/>
          <w:p>
            <w:pPr>
              <w:pStyle w:val="Compact"/>
              <w:jc w:val="left"/>
            </w:pPr>
            <w:r>
              <w:t xml:space="preserve">12 days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Aerospace Engineer – Propulsion Systems Diagnostic Review (turbofan engines, fuel system, EGT calibration)</w:t>
            </w:r>
          </w:p>
        </w:tc>
        <w:tc>
          <w:tcPr/>
          <w:p>
            <w:pPr>
              <w:pStyle w:val="Compact"/>
              <w:jc w:val="left"/>
            </w:pPr>
            <w:r>
              <w:t xml:space="preserve">10 days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Aerospace Engineer – KCAA &amp; ICAO Compliance Audit and Gap Analysis Report</w:t>
            </w:r>
          </w:p>
        </w:tc>
        <w:tc>
          <w:tcPr/>
          <w:p>
            <w:pPr>
              <w:pStyle w:val="Compact"/>
              <w:jc w:val="left"/>
            </w:pPr>
            <w:r>
              <w:t xml:space="preserve">6 days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Technical Documentation &amp; Engineering Drawings Review (AS9100D quality system alignment)</w:t>
            </w:r>
          </w:p>
        </w:tc>
        <w:tc>
          <w:tcPr/>
          <w:p>
            <w:pPr>
              <w:pStyle w:val="Compact"/>
              <w:jc w:val="left"/>
            </w:pPr>
            <w:r>
              <w:t xml:space="preserve">5 days</w:t>
            </w:r>
          </w:p>
        </w:tc>
        <w:tc>
          <w:tcPr/>
          <w:p>
            <w:pPr>
              <w:pStyle w:val="Compact"/>
              <w:jc w:val="left"/>
            </w:pPr>
            <w:r>
              <w:t xml:space="preserve">400.000</w:t>
            </w:r>
          </w:p>
        </w:tc>
        <w:tc>
          <w:tcPr/>
          <w:p>
            <w:pPr>
              <w:pStyle w:val="Compact"/>
              <w:jc w:val="left"/>
            </w:pPr>
            <w:r>
              <w:t xml:space="preserve">2,000.000</w:t>
            </w:r>
          </w:p>
        </w:tc>
      </w:tr>
      <w:tr>
        <w:tc>
          <w:tcPr/>
          <w:p>
            <w:pPr>
              <w:pStyle w:val="Compact"/>
              <w:jc w:val="left"/>
            </w:pPr>
            <w:r>
              <w:t xml:space="preserve">05</w:t>
            </w:r>
          </w:p>
        </w:tc>
        <w:tc>
          <w:tcPr/>
          <w:p>
            <w:pPr>
              <w:pStyle w:val="Compact"/>
              <w:jc w:val="left"/>
            </w:pPr>
            <w:r>
              <w:t xml:space="preserve">On-Site Training &amp; Knowledge Transfer Sessions for Client Maintenance Personnel (Kuwait City facility)</w:t>
            </w:r>
          </w:p>
        </w:tc>
        <w:tc>
          <w:tcPr/>
          <w:p>
            <w:pPr>
              <w:pStyle w:val="Compact"/>
              <w:jc w:val="left"/>
            </w:pPr>
            <w:r>
              <w:t xml:space="preserve">4 days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Travel, Accommodation &amp; Local Transportation within Kuwait, Kuwait City (12 weeks)</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Specialized NDT Equipment Rental (ultrasonic, eddy current, borescope) – billed at cost</w:t>
            </w:r>
          </w:p>
        </w:tc>
        <w:tc>
          <w:tcPr/>
          <w:p>
            <w:pPr>
              <w:pStyle w:val="Compact"/>
              <w:jc w:val="left"/>
            </w:pPr>
            <w:r>
              <w:t xml:space="preserve">1 lot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08</w:t>
            </w:r>
          </w:p>
        </w:tc>
        <w:tc>
          <w:tcPr/>
          <w:p>
            <w:pPr>
              <w:pStyle w:val="Compact"/>
              <w:jc w:val="left"/>
            </w:pPr>
            <w:r>
              <w:t xml:space="preserve">Final Engineering Report, Executive Summary &amp; Digital Data Package (3 hard copies + USB)</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Subtotal (KWD)</w:t>
            </w:r>
          </w:p>
        </w:tc>
        <w:tc>
          <w:tcPr/>
          <w:p>
            <w:pPr>
              <w:pStyle w:val="Compact"/>
              <w:jc w:val="left"/>
            </w:pPr>
            <w:r>
              <w:t xml:space="preserve">23,550.000</w:t>
            </w:r>
          </w:p>
        </w:tc>
      </w:tr>
      <w:tr>
        <w:tc>
          <w:tcPr>
            <w:gridSpan w:val="4"/>
          </w:tcPr>
          <w:p>
            <w:pPr>
              <w:pStyle w:val="Compact"/>
              <w:jc w:val="left"/>
            </w:pPr>
            <w:r>
              <w:t xml:space="preserve">VAT @ 5% (Kuwait – exempt; shown for reference only)</w:t>
            </w:r>
          </w:p>
        </w:tc>
        <w:tc>
          <w:tcPr/>
          <w:p>
            <w:pPr>
              <w:pStyle w:val="Compact"/>
              <w:jc w:val="left"/>
            </w:pPr>
            <w:r>
              <w:t xml:space="preserve">0.000</w:t>
            </w:r>
          </w:p>
        </w:tc>
      </w:tr>
      <w:tr>
        <w:tc>
          <w:tcPr>
            <w:gridSpan w:val="4"/>
          </w:tcPr>
          <w:p>
            <w:pPr>
              <w:pStyle w:val="Compact"/>
              <w:jc w:val="left"/>
            </w:pPr>
            <w:r>
              <w:t xml:space="preserve">TOTAL AMOUNT DUE (KWD)</w:t>
            </w:r>
          </w:p>
        </w:tc>
        <w:tc>
          <w:tcPr/>
          <w:p>
            <w:pPr>
              <w:pStyle w:val="Compact"/>
              <w:jc w:val="left"/>
            </w:pPr>
            <w:r>
              <w:t xml:space="preserve">23,550.000</w:t>
            </w:r>
          </w:p>
        </w:tc>
      </w:tr>
    </w:tbl>
    <w:bookmarkEnd w:id="22"/>
    <w:bookmarkStart w:id="23" w:name="payment-schedule"/>
    <w:p>
      <w:pPr>
        <w:pStyle w:val="Heading2"/>
      </w:pPr>
      <w:r>
        <w:t xml:space="preserve">3. Payment Schedule</w:t>
      </w:r>
    </w:p>
    <w:p>
      <w:pPr>
        <w:pStyle w:val="FirstParagraph"/>
      </w:pPr>
      <w:r>
        <w:t xml:space="preserve">The total value of this</w:t>
      </w:r>
      <w:r>
        <w:t xml:space="preserve"> </w:t>
      </w:r>
      <w:r>
        <w:t xml:space="preserve">Quotation Estimate</w:t>
      </w:r>
      <w:r>
        <w:t xml:space="preserve"> </w:t>
      </w:r>
      <w:r>
        <w:t xml:space="preserve">shall be settled in three (3) installments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(KWD)</w:t>
            </w:r>
          </w:p>
        </w:tc>
        <w:tc>
          <w:tcPr/>
          <w:p>
            <w:pPr>
              <w:pStyle w:val="Compact"/>
              <w:jc w:val="left"/>
            </w:pPr>
            <w:r>
              <w:t xml:space="preserve">Due Date</w:t>
            </w:r>
          </w:p>
        </w:tc>
      </w:tr>
      <w:tr>
        <w:tc>
          <w:tcPr/>
          <w:p>
            <w:pPr>
              <w:pStyle w:val="Compact"/>
              <w:jc w:val="left"/>
            </w:pPr>
            <w:r>
              <w:t xml:space="preserve">Advance payment upon acceptance of this Quotation Estimate</w:t>
            </w:r>
          </w:p>
        </w:tc>
        <w:tc>
          <w:tcPr/>
          <w:p>
            <w:pPr>
              <w:pStyle w:val="Compact"/>
              <w:jc w:val="left"/>
            </w:pPr>
            <w:r>
              <w:t xml:space="preserve">40%</w:t>
            </w:r>
          </w:p>
        </w:tc>
        <w:tc>
          <w:tcPr/>
          <w:p>
            <w:pPr>
              <w:pStyle w:val="Compact"/>
              <w:jc w:val="left"/>
            </w:pPr>
            <w:r>
              <w:t xml:space="preserve">9,420.000</w:t>
            </w:r>
          </w:p>
        </w:tc>
        <w:tc>
          <w:tcPr/>
          <w:p>
            <w:pPr>
              <w:pStyle w:val="Compact"/>
              <w:jc w:val="left"/>
            </w:pPr>
            <w:r>
              <w:t xml:space="preserve">Within 7 working days of PO issuance</w:t>
            </w:r>
          </w:p>
        </w:tc>
      </w:tr>
      <w:tr>
        <w:tc>
          <w:tcPr/>
          <w:p>
            <w:pPr>
              <w:pStyle w:val="Compact"/>
              <w:jc w:val="left"/>
            </w:pPr>
            <w:r>
              <w:t xml:space="preserve">Progress payment upon completion of on-site fieldwork (Week 8)</w:t>
            </w:r>
          </w:p>
        </w:tc>
        <w:tc>
          <w:tcPr/>
          <w:p>
            <w:pPr>
              <w:pStyle w:val="Compact"/>
              <w:jc w:val="left"/>
            </w:pPr>
            <w:r>
              <w:t xml:space="preserve">40%</w:t>
            </w:r>
          </w:p>
        </w:tc>
        <w:tc>
          <w:tcPr/>
          <w:p>
            <w:pPr>
              <w:pStyle w:val="Compact"/>
              <w:jc w:val="left"/>
            </w:pPr>
            <w:r>
              <w:t xml:space="preserve">9,420.000</w:t>
            </w:r>
          </w:p>
        </w:tc>
        <w:tc>
          <w:tcPr/>
          <w:p>
            <w:pPr>
              <w:pStyle w:val="Compact"/>
              <w:jc w:val="left"/>
            </w:pPr>
            <w:r>
              <w:t xml:space="preserve">Within 10 working days of milestone sign-off</w:t>
            </w:r>
          </w:p>
        </w:tc>
      </w:tr>
      <w:tr>
        <w:tc>
          <w:tcPr/>
          <w:p>
            <w:pPr>
              <w:pStyle w:val="Compact"/>
              <w:jc w:val="left"/>
            </w:pPr>
            <w:r>
              <w:t xml:space="preserve">Final payment upon delivery and acceptance of the complete engineering report</w:t>
            </w:r>
          </w:p>
        </w:tc>
        <w:tc>
          <w:tcPr/>
          <w:p>
            <w:pPr>
              <w:pStyle w:val="Compact"/>
              <w:jc w:val="left"/>
            </w:pPr>
            <w:r>
              <w:t xml:space="preserve">20%</w:t>
            </w:r>
          </w:p>
        </w:tc>
        <w:tc>
          <w:tcPr/>
          <w:p>
            <w:pPr>
              <w:pStyle w:val="Compact"/>
              <w:jc w:val="left"/>
            </w:pPr>
            <w:r>
              <w:t xml:space="preserve">4,710.000</w:t>
            </w:r>
          </w:p>
        </w:tc>
        <w:tc>
          <w:tcPr/>
          <w:p>
            <w:pPr>
              <w:pStyle w:val="Compact"/>
              <w:jc w:val="left"/>
            </w:pPr>
            <w:r>
              <w:t xml:space="preserve">Within 14 working days of report handover</w:t>
            </w:r>
          </w:p>
        </w:tc>
      </w:tr>
    </w:tbl>
    <w:bookmarkEnd w:id="23"/>
    <w:bookmarkStart w:id="24" w:name="terms-conditions"/>
    <w:p>
      <w:pPr>
        <w:pStyle w:val="Heading2"/>
      </w:pPr>
      <w:r>
        <w:t xml:space="preserve">4.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 by Meridian Aerospace Consulting LLC.</w:t>
      </w:r>
    </w:p>
    <w:p>
      <w:pPr>
        <w:numPr>
          <w:ilvl w:val="0"/>
          <w:numId w:val="1001"/>
        </w:numPr>
        <w:pStyle w:val="Compact"/>
      </w:pPr>
      <w:r>
        <w:t xml:space="preserve">All rates are quoted in Kuwaiti Dinars (KWD) and are inclusive of the</w:t>
      </w:r>
      <w:r>
        <w:t xml:space="preserve"> </w:t>
      </w:r>
      <w:r>
        <w:t xml:space="preserve">Aerospace Engineer</w:t>
      </w:r>
      <w:r>
        <w:t xml:space="preserve">'s professional fees, technical expertise, and standard engineering tools. Specialized NDT equipment is billed at cost as itemized in Line 07.</w:t>
      </w:r>
    </w:p>
    <w:p>
      <w:pPr>
        <w:numPr>
          <w:ilvl w:val="0"/>
          <w:numId w:val="1001"/>
        </w:numPr>
        <w:pStyle w:val="Compact"/>
      </w:pPr>
      <w:r>
        <w:t xml:space="preserve">The</w:t>
      </w:r>
      <w:r>
        <w:t xml:space="preserve"> </w:t>
      </w:r>
      <w:r>
        <w:t xml:space="preserve">Aerospace Engineer</w:t>
      </w:r>
      <w:r>
        <w:t xml:space="preserve"> </w:t>
      </w:r>
      <w:r>
        <w:t xml:space="preserve">shall comply with all applicable laws and regulations of the State of Kuwait, including but not limited to the Kuwait Civil Aviation Authority directives, the Ministry of Commerce &amp; Industry licensing requirements, and local labor and safety statutes in force in Kuwait City.</w:t>
      </w:r>
    </w:p>
    <w:p>
      <w:pPr>
        <w:numPr>
          <w:ilvl w:val="0"/>
          <w:numId w:val="1001"/>
        </w:numPr>
        <w:pStyle w:val="Compact"/>
      </w:pPr>
      <w:r>
        <w:t xml:space="preserve">The client shall provide safe access to all aircraft, engine bays, and maintenance records located at the Kuwait, Kuwait City facility. Adequate PPE, scaffolding, and lift equipment shall be made available by the client at no additional charge.</w:t>
      </w:r>
    </w:p>
    <w:p>
      <w:pPr>
        <w:numPr>
          <w:ilvl w:val="0"/>
          <w:numId w:val="1001"/>
        </w:numPr>
        <w:pStyle w:val="Compact"/>
      </w:pPr>
      <w:r>
        <w:t xml:space="preserve">Intellectual property: All reports, drawings, and data generated by the</w:t>
      </w:r>
      <w:r>
        <w:t xml:space="preserve"> </w:t>
      </w:r>
      <w:r>
        <w:t xml:space="preserve">Aerospace Engineer</w:t>
      </w:r>
      <w:r>
        <w:t xml:space="preserve"> </w:t>
      </w:r>
      <w:r>
        <w:t xml:space="preserve">under this engagement shall become the sole property of the client upon full payment. Meridian Aerospace Consulting LLC retains the right to reference the project in anonymized portfolio materials.</w:t>
      </w:r>
    </w:p>
    <w:p>
      <w:pPr>
        <w:numPr>
          <w:ilvl w:val="0"/>
          <w:numId w:val="1001"/>
        </w:numPr>
        <w:pStyle w:val="Compact"/>
      </w:pPr>
      <w:r>
        <w:t xml:space="preserve">Confidentiality: Both parties agree to maintain strict confidentiality regarding all technical data, proprietary processes, and commercial information exchanged during the course of this engagement, in accordance with Kuwaiti commercial law.</w:t>
      </w:r>
    </w:p>
    <w:p>
      <w:pPr>
        <w:numPr>
          <w:ilvl w:val="0"/>
          <w:numId w:val="1001"/>
        </w:numPr>
        <w:pStyle w:val="Compact"/>
      </w:pPr>
      <w:r>
        <w:t xml:space="preserve">Force Majeure: Neither party shall be liable for delays or non-performance caused by events beyond reasonable control, including but not limited to government-mandated closures, extreme weather events affecting Kuwait City operations, or civil unrest.</w:t>
      </w:r>
    </w:p>
    <w:p>
      <w:pPr>
        <w:numPr>
          <w:ilvl w:val="0"/>
          <w:numId w:val="1001"/>
        </w:numPr>
        <w:pStyle w:val="Compact"/>
      </w:pPr>
      <w:r>
        <w:t xml:space="preserve">Dispute Resolution: Any dispute arising from this</w:t>
      </w:r>
      <w:r>
        <w:t xml:space="preserve"> </w:t>
      </w:r>
      <w:r>
        <w:t xml:space="preserve">Quotation Estimate</w:t>
      </w:r>
      <w:r>
        <w:t xml:space="preserve"> </w:t>
      </w:r>
      <w:r>
        <w:t xml:space="preserve">or the resulting contract shall be resolved through amicable negotiation. Failing resolution within thirty (30) days, the matter shall be referred to the competent courts of Kuwait City, State of Kuwait.</w:t>
      </w:r>
    </w:p>
    <w:p>
      <w:pPr>
        <w:numPr>
          <w:ilvl w:val="0"/>
          <w:numId w:val="1001"/>
        </w:numPr>
        <w:pStyle w:val="Compact"/>
      </w:pPr>
      <w:r>
        <w:t xml:space="preserve">Insurance: The</w:t>
      </w:r>
      <w:r>
        <w:t xml:space="preserve"> </w:t>
      </w:r>
      <w:r>
        <w:t xml:space="preserve">Aerospace Engineer</w:t>
      </w:r>
      <w:r>
        <w:t xml:space="preserve"> </w:t>
      </w:r>
      <w:r>
        <w:t xml:space="preserve">and Meridian Aerospace Consulting LLC shall maintain professional indemnity insurance with a minimum coverage of KWD 500,000 throughout the duration of the engagement in Kuwait.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Purchase Order or signed Service Agreement is executed by both parties.</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Aerospace Engineer</w:t>
      </w:r>
      <w:r>
        <w:t xml:space="preserve"> </w:t>
      </w:r>
      <w:r>
        <w:t xml:space="preserve">in Kuwait, Kuwait City.</w:t>
      </w:r>
    </w:p>
    <w:p>
      <w:pPr>
        <w:pStyle w:val="BodyText"/>
      </w:pPr>
      <w:r>
        <w:rPr>
          <w:bCs/>
          <w:b/>
        </w:rPr>
        <w:t xml:space="preserve">For and on behalf of</w:t>
      </w:r>
      <w:r>
        <w:br/>
      </w:r>
      <w:r>
        <w:t xml:space="preserve">Meridian Aerospace Consulting LLC</w:t>
      </w:r>
    </w:p>
    <w:p>
      <w:pPr>
        <w:pStyle w:val="BodyText"/>
      </w:pPr>
      <w:r>
        <w:t xml:space="preserve">Eng. Khalid Al-Rashidi</w:t>
      </w:r>
      <w:r>
        <w:br/>
      </w:r>
      <w:r>
        <w:t xml:space="preserve">Senior Aerospace Engineer</w:t>
      </w:r>
      <w:r>
        <w:br/>
      </w:r>
      <w:r>
        <w:t xml:space="preserve">Date: _______________</w:t>
      </w:r>
    </w:p>
    <w:p>
      <w:pPr>
        <w:pStyle w:val="BodyText"/>
      </w:pPr>
      <w:r>
        <w:rPr>
          <w:bCs/>
          <w:b/>
        </w:rPr>
        <w:t xml:space="preserve">For and on behalf of</w:t>
      </w:r>
      <w:r>
        <w:br/>
      </w:r>
      <w:r>
        <w:t xml:space="preserve">Al-Nakheel Aviation &amp; Defense Industries W.L.L.</w:t>
      </w:r>
    </w:p>
    <w:p>
      <w:pPr>
        <w:pStyle w:val="BodyText"/>
      </w:pPr>
      <w:r>
        <w:t xml:space="preserve">Authorized Signatory</w:t>
      </w:r>
      <w:r>
        <w:br/>
      </w:r>
      <w:r>
        <w:t xml:space="preserve">Name: _______________</w:t>
      </w:r>
      <w:r>
        <w:br/>
      </w:r>
      <w:r>
        <w:t xml:space="preserve">Date: _______________</w:t>
      </w:r>
    </w:p>
    <w:p>
      <w:pPr>
        <w:pStyle w:val="BodyText"/>
      </w:pPr>
      <w:r>
        <w:t xml:space="preserve">This Quotation Estimate was prepared by Meridian Aerospace Consulting LLC, Kuwait City, State of Kuwait. Document Ref: QTE-2025-KW-0472. Page 1 of 1. © 2025 Meridian Aerospace Consulting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Kuwait Kuwait City</dc:title>
  <dc:creator/>
  <dc:language>en</dc:language>
  <cp:keywords/>
  <dcterms:created xsi:type="dcterms:W3CDTF">2026-10-10T02:16:51Z</dcterms:created>
  <dcterms:modified xsi:type="dcterms:W3CDTF">2026-10-10T02:16:51Z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