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Aerospace</w:t>
      </w:r>
      <w:r>
        <w:t xml:space="preserve"> </w:t>
      </w:r>
      <w:r>
        <w:t xml:space="preserve">Engineer</w:t>
      </w:r>
      <w:r>
        <w:t xml:space="preserve"> </w:t>
      </w:r>
      <w:r>
        <w:t xml:space="preserve">Services</w:t>
      </w:r>
      <w:r>
        <w:t xml:space="preserve"> </w:t>
      </w:r>
      <w:r>
        <w:t xml:space="preserve">-</w:t>
      </w:r>
      <w:r>
        <w:t xml:space="preserve"> </w:t>
      </w:r>
      <w:r>
        <w:t xml:space="preserve">Nepal</w:t>
      </w:r>
      <w:r>
        <w:t xml:space="preserve"> </w:t>
      </w:r>
      <w:r>
        <w:t xml:space="preserve">Kathmandu</w:t>
      </w:r>
    </w:p>
    <w:tbl>
      <w:tblPr>
        <w:tblStyle w:val="Table"/>
        <w:tblW w:type="pct" w:w="5000"/>
        <w:tblLook w:firstRow="0" w:lastRow="0" w:firstColumn="0" w:lastColumn="0" w:noHBand="0" w:noVBand="0" w:val="0000"/>
      </w:tblPr>
      <w:tblGrid>
        <w:gridCol w:w="3960"/>
        <w:gridCol w:w="3960"/>
      </w:tblGrid>
      <w:tr>
        <w:tc>
          <w:tcPr/>
          <w:p>
            <w:pPr>
              <w:pStyle w:val="Heading1"/>
              <w:jc w:val="left"/>
            </w:pPr>
            <w:bookmarkStart w:id="20" w:name="X805d1b45fa691f9cc5604676ce79ddd6ecf3a43"/>
            <w:r>
              <w:t xml:space="preserve">Himalayan Aerospace Engineering Solutions Pvt. Ltd.</w:t>
            </w:r>
            <w:bookmarkEnd w:id="20"/>
          </w:p>
          <w:p>
            <w:pPr>
              <w:jc w:val="left"/>
            </w:pPr>
            <w:r>
              <w:t xml:space="preserve">Boudha, Kathmandu 44600, Nepal</w:t>
            </w:r>
          </w:p>
          <w:p>
            <w:pPr>
              <w:jc w:val="left"/>
            </w:pPr>
            <w:r>
              <w:t xml:space="preserve">Tel: +977-1-4412345 | Email: info@himalayan-aero.com.np</w:t>
            </w:r>
          </w:p>
          <w:p>
            <w:pPr>
              <w:jc w:val="left"/>
            </w:pPr>
            <w:r>
              <w:t xml:space="preserve">Reg. No.: 2080/81-0456 | VAT Reg. No.: 70123456</w:t>
            </w:r>
          </w:p>
        </w:tc>
        <w:tc>
          <w:tcPr/>
          <w:p>
            <w:pPr>
              <w:pStyle w:val="Heading2"/>
              <w:jc w:val="right"/>
            </w:pPr>
            <w:bookmarkStart w:id="21" w:name="quotation-estimate"/>
            <w:r>
              <w:t xml:space="preserve">QUOTATION ESTIMATE</w:t>
            </w:r>
            <w:bookmarkEnd w:id="21"/>
          </w:p>
          <w:p>
            <w:pPr>
              <w:jc w:val="right"/>
            </w:pPr>
            <w:r>
              <w:rPr>
                <w:bCs/>
                <w:b/>
              </w:rPr>
              <w:t xml:space="preserve">Quotation No.:</w:t>
            </w:r>
            <w:r>
              <w:t xml:space="preserve"> </w:t>
            </w:r>
            <w:r>
              <w:t xml:space="preserve">HAE-QE-2025-0047</w:t>
            </w:r>
          </w:p>
          <w:p>
            <w:pPr>
              <w:jc w:val="right"/>
            </w:pPr>
            <w:r>
              <w:rPr>
                <w:bCs/>
                <w:b/>
              </w:rPr>
              <w:t xml:space="preserve">Date:</w:t>
            </w:r>
            <w:r>
              <w:t xml:space="preserve"> </w:t>
            </w:r>
            <w:r>
              <w:t xml:space="preserve">15 June 2025</w:t>
            </w:r>
          </w:p>
          <w:p>
            <w:pPr>
              <w:jc w:val="right"/>
            </w:pPr>
            <w:r>
              <w:rPr>
                <w:bCs/>
                <w:b/>
              </w:rPr>
              <w:t xml:space="preserve">Valid Until:</w:t>
            </w:r>
            <w:r>
              <w:t xml:space="preserve"> </w:t>
            </w:r>
            <w:r>
              <w:t xml:space="preserve">15 July 2025</w:t>
            </w:r>
          </w:p>
        </w:tc>
      </w:tr>
    </w:tbl>
    <w:bookmarkStart w:id="22" w:name="prepared-for"/>
    <w:p>
      <w:pPr>
        <w:pStyle w:val="Heading3"/>
      </w:pPr>
      <w:r>
        <w:t xml:space="preserve">Prepared For: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Client Name:</w:t>
            </w:r>
            <w:r>
              <w:t xml:space="preserve"> </w:t>
            </w:r>
            <w:r>
              <w:t xml:space="preserve">Nepal Civil Aviation Authority (NCAA)</w:t>
            </w:r>
          </w:p>
        </w:tc>
        <w:tc>
          <w:tcPr/>
          <w:p>
            <w:pPr>
              <w:pStyle w:val="Compact"/>
              <w:jc w:val="left"/>
            </w:pPr>
            <w:r>
              <w:rPr>
                <w:bCs/>
                <w:b/>
              </w:rPr>
              <w:t xml:space="preserve">Project Reference:</w:t>
            </w:r>
            <w:r>
              <w:t xml:space="preserve"> </w:t>
            </w:r>
            <w:r>
              <w:t xml:space="preserve">NCAA-AER-2025-012</w:t>
            </w:r>
          </w:p>
        </w:tc>
      </w:tr>
      <w:tr>
        <w:tc>
          <w:tcPr/>
          <w:p>
            <w:pPr>
              <w:pStyle w:val="Compact"/>
              <w:jc w:val="left"/>
            </w:pPr>
            <w:r>
              <w:rPr>
                <w:bCs/>
                <w:b/>
              </w:rPr>
              <w:t xml:space="preserve">Address:</w:t>
            </w:r>
            <w:r>
              <w:t xml:space="preserve"> </w:t>
            </w:r>
            <w:r>
              <w:t xml:space="preserve">Bhrikutimandap, Kathmandu, Nepal</w:t>
            </w:r>
          </w:p>
        </w:tc>
        <w:tc>
          <w:tcPr/>
          <w:p>
            <w:pPr>
              <w:pStyle w:val="Compact"/>
              <w:jc w:val="left"/>
            </w:pPr>
            <w:r>
              <w:rPr>
                <w:bCs/>
                <w:b/>
              </w:rPr>
              <w:t xml:space="preserve">Contact Person:</w:t>
            </w:r>
            <w:r>
              <w:t xml:space="preserve"> </w:t>
            </w:r>
            <w:r>
              <w:t xml:space="preserve">Mr. Rajesh Shrestha, Director of Engineering</w:t>
            </w:r>
          </w:p>
        </w:tc>
      </w:tr>
      <w:tr>
        <w:tc>
          <w:tcPr/>
          <w:p>
            <w:pPr>
              <w:pStyle w:val="Compact"/>
              <w:jc w:val="left"/>
            </w:pPr>
            <w:r>
              <w:rPr>
                <w:bCs/>
                <w:b/>
              </w:rPr>
              <w:t xml:space="preserve">Email:</w:t>
            </w:r>
            <w:r>
              <w:t xml:space="preserve"> </w:t>
            </w:r>
            <w:r>
              <w:t xml:space="preserve">engineering@ncaa.gov.np</w:t>
            </w:r>
          </w:p>
        </w:tc>
        <w:tc>
          <w:tcPr/>
          <w:p>
            <w:pPr>
              <w:pStyle w:val="Compact"/>
              <w:jc w:val="left"/>
            </w:pPr>
            <w:r>
              <w:rPr>
                <w:bCs/>
                <w:b/>
              </w:rPr>
              <w:t xml:space="preserve">Phone:</w:t>
            </w:r>
            <w:r>
              <w:t xml:space="preserve"> </w:t>
            </w:r>
            <w:r>
              <w:t xml:space="preserve">+977-1-4765432</w:t>
            </w:r>
          </w:p>
        </w:tc>
      </w:tr>
    </w:tbl>
    <w:bookmarkEnd w:id="22"/>
    <w:bookmarkStart w:id="23" w:name="X9724b3fdb0251e66041f925f0a284cc559ad695"/>
    <w:p>
      <w:pPr>
        <w:pStyle w:val="Heading3"/>
      </w:pPr>
      <w:r>
        <w:t xml:space="preserve">Subject: Quotation Estimate for Aerospace Engineer Consultancy and Technical Services in Nepal Kathmandu</w:t>
      </w:r>
    </w:p>
    <w:p>
      <w:pPr>
        <w:pStyle w:val="FirstParagraph"/>
      </w:pPr>
      <w:r>
        <w:t xml:space="preserve">Dear Mr. Shrestha,</w:t>
      </w:r>
    </w:p>
    <w:p>
      <w:pPr>
        <w:pStyle w:val="BodyText"/>
      </w:pPr>
      <w:r>
        <w:t xml:space="preserve">Thank you for the opportunity to submit this Quotation Estimate for the engagement of a senior Aerospace Engineer to provide comprehensive technical consultancy, design review, and operational support services for the Nepal Civil Aviation Authority. This Quotation Estimate has been carefully prepared in accordance with the scope of work outlined in your Request for Proposal dated 28 May 2025, and all pricing reflects current market rates applicable to professional Aerospace Engineer services in Nepal Kathmandu.</w:t>
      </w:r>
    </w:p>
    <w:p>
      <w:pPr>
        <w:pStyle w:val="BodyText"/>
      </w:pPr>
      <w:r>
        <w:t xml:space="preserve">Our firm, Himalayan Aerospace Engineering Solutions Pvt. Ltd., has been providing specialized Aerospace Engineer expertise to government agencies, private aviation operators, and research institutions across Nepal Kathmandu and the broader South Asian region for over twelve years. We are confident that the services detailed in this Quotation Estimate will meet and exceed the technical requirements specified by your organization.</w:t>
      </w:r>
    </w:p>
    <w:bookmarkEnd w:id="23"/>
    <w:bookmarkStart w:id="24" w:name="scope-of-work"/>
    <w:p>
      <w:pPr>
        <w:pStyle w:val="Heading3"/>
      </w:pPr>
      <w:r>
        <w:t xml:space="preserve">Scope of Work</w:t>
      </w:r>
    </w:p>
    <w:p>
      <w:pPr>
        <w:numPr>
          <w:ilvl w:val="0"/>
          <w:numId w:val="1001"/>
        </w:numPr>
        <w:pStyle w:val="Compact"/>
      </w:pPr>
      <w:r>
        <w:rPr>
          <w:bCs/>
          <w:b/>
        </w:rPr>
        <w:t xml:space="preserve">Aerospace Engineer Design Review:</w:t>
      </w:r>
      <w:r>
        <w:t xml:space="preserve"> </w:t>
      </w:r>
      <w:r>
        <w:t xml:space="preserve">Comprehensive review and validation of structural designs for the proposed regional airframe modifications, including stress analysis, fatigue assessment, and compliance verification with ICAO Annex 8 standards.</w:t>
      </w:r>
    </w:p>
    <w:p>
      <w:pPr>
        <w:numPr>
          <w:ilvl w:val="0"/>
          <w:numId w:val="1001"/>
        </w:numPr>
        <w:pStyle w:val="Compact"/>
      </w:pPr>
      <w:r>
        <w:rPr>
          <w:bCs/>
          <w:b/>
        </w:rPr>
        <w:t xml:space="preserve">Propulsion System Analysis:</w:t>
      </w:r>
      <w:r>
        <w:t xml:space="preserve"> </w:t>
      </w:r>
      <w:r>
        <w:t xml:space="preserve">Detailed performance modeling and efficiency optimization of turboprop and turbofan engine configurations suitable for the high-altitude operational environment of Nepal Kathmandu (elevation approximately 1,400 meters above sea level).</w:t>
      </w:r>
    </w:p>
    <w:p>
      <w:pPr>
        <w:numPr>
          <w:ilvl w:val="0"/>
          <w:numId w:val="1001"/>
        </w:numPr>
        <w:pStyle w:val="Compact"/>
      </w:pPr>
      <w:r>
        <w:rPr>
          <w:bCs/>
          <w:b/>
        </w:rPr>
        <w:t xml:space="preserve">Aerodynamic Performance Assessment:</w:t>
      </w:r>
      <w:r>
        <w:t xml:space="preserve"> </w:t>
      </w:r>
      <w:r>
        <w:t xml:space="preserve">Computational Fluid Dynamics (CFD) analysis and wind tunnel correlation studies for aircraft operating in the unique atmospheric conditions prevalent in the Kathmandu Valley and surrounding mountainous terrain.</w:t>
      </w:r>
    </w:p>
    <w:p>
      <w:pPr>
        <w:numPr>
          <w:ilvl w:val="0"/>
          <w:numId w:val="1001"/>
        </w:numPr>
        <w:pStyle w:val="Compact"/>
      </w:pPr>
      <w:r>
        <w:rPr>
          <w:bCs/>
          <w:b/>
        </w:rPr>
        <w:t xml:space="preserve">Avionics Integration Consultation:</w:t>
      </w:r>
      <w:r>
        <w:t xml:space="preserve"> </w:t>
      </w:r>
      <w:r>
        <w:t xml:space="preserve">Technical guidance on the integration of modern glass cockpit systems, flight management computers, and communication/navigation/surveillance (CNS) equipment into existing fleet airframes.</w:t>
      </w:r>
    </w:p>
    <w:p>
      <w:pPr>
        <w:numPr>
          <w:ilvl w:val="0"/>
          <w:numId w:val="1001"/>
        </w:numPr>
        <w:pStyle w:val="Compact"/>
      </w:pPr>
      <w:r>
        <w:rPr>
          <w:bCs/>
          <w:b/>
        </w:rPr>
        <w:t xml:space="preserve">Regulatory Compliance Advisory:</w:t>
      </w:r>
      <w:r>
        <w:t xml:space="preserve"> </w:t>
      </w:r>
      <w:r>
        <w:t xml:space="preserve">Ongoing advisory services to ensure all engineering modifications and operational procedures comply with Nepal's Civil Aviation Regulations, ICAO standards, and applicable international aerospace engineering codes.</w:t>
      </w:r>
    </w:p>
    <w:p>
      <w:pPr>
        <w:numPr>
          <w:ilvl w:val="0"/>
          <w:numId w:val="1001"/>
        </w:numPr>
        <w:pStyle w:val="Compact"/>
      </w:pPr>
      <w:r>
        <w:rPr>
          <w:bCs/>
          <w:b/>
        </w:rPr>
        <w:t xml:space="preserve">Training and Knowledge Transfer:</w:t>
      </w:r>
      <w:r>
        <w:t xml:space="preserve"> </w:t>
      </w:r>
      <w:r>
        <w:t xml:space="preserve">Development and delivery of specialized training modules for in-house engineering staff, covering advanced Aerospace Engineer methodologies, failure analysis techniques, and maintenance engineering best practices.</w:t>
      </w:r>
    </w:p>
    <w:bookmarkEnd w:id="24"/>
    <w:bookmarkStart w:id="25" w:name="itemized-cost-breakdown"/>
    <w:p>
      <w:pPr>
        <w:pStyle w:val="Heading3"/>
      </w:pPr>
      <w:r>
        <w:t xml:space="preserve">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S.No.</w:t>
            </w:r>
          </w:p>
        </w:tc>
        <w:tc>
          <w:tcPr/>
          <w:p>
            <w:pPr>
              <w:pStyle w:val="Compact"/>
              <w:jc w:val="left"/>
            </w:pPr>
            <w:r>
              <w:t xml:space="preserve">Description of Aerospace Engineer Services</w:t>
            </w:r>
          </w:p>
        </w:tc>
        <w:tc>
          <w:tcPr/>
          <w:p>
            <w:pPr>
              <w:pStyle w:val="Compact"/>
              <w:jc w:val="center"/>
            </w:pPr>
            <w:r>
              <w:t xml:space="preserve">Duration</w:t>
            </w:r>
          </w:p>
        </w:tc>
        <w:tc>
          <w:tcPr/>
          <w:p>
            <w:pPr>
              <w:pStyle w:val="Compact"/>
              <w:jc w:val="right"/>
            </w:pPr>
            <w:r>
              <w:t xml:space="preserve">Rate (NPR)</w:t>
            </w:r>
          </w:p>
        </w:tc>
        <w:tc>
          <w:tcPr/>
          <w:p>
            <w:pPr>
              <w:pStyle w:val="Compact"/>
              <w:jc w:val="right"/>
            </w:pPr>
            <w:r>
              <w:t xml:space="preserve">Amount (NPR)</w:t>
            </w:r>
          </w:p>
        </w:tc>
      </w:tr>
      <w:tr>
        <w:tc>
          <w:tcPr/>
          <w:p>
            <w:pPr>
              <w:pStyle w:val="Compact"/>
              <w:jc w:val="left"/>
            </w:pPr>
            <w:r>
              <w:t xml:space="preserve">1</w:t>
            </w:r>
          </w:p>
        </w:tc>
        <w:tc>
          <w:tcPr/>
          <w:p>
            <w:pPr>
              <w:pStyle w:val="Compact"/>
              <w:jc w:val="left"/>
            </w:pPr>
            <w:r>
              <w:t xml:space="preserve">Senior Aerospace Engineer – Structural Design Review &amp; Validation</w:t>
            </w:r>
          </w:p>
        </w:tc>
        <w:tc>
          <w:tcPr/>
          <w:p>
            <w:pPr>
              <w:pStyle w:val="Compact"/>
              <w:jc w:val="center"/>
            </w:pPr>
            <w:r>
              <w:t xml:space="preserve">3 months</w:t>
            </w:r>
          </w:p>
        </w:tc>
        <w:tc>
          <w:tcPr/>
          <w:p>
            <w:pPr>
              <w:pStyle w:val="Compact"/>
              <w:jc w:val="right"/>
            </w:pPr>
            <w:r>
              <w:t xml:space="preserve">450,000 / month</w:t>
            </w:r>
          </w:p>
        </w:tc>
        <w:tc>
          <w:tcPr/>
          <w:p>
            <w:pPr>
              <w:pStyle w:val="Compact"/>
              <w:jc w:val="right"/>
            </w:pPr>
            <w:r>
              <w:t xml:space="preserve">1,350,000</w:t>
            </w:r>
          </w:p>
        </w:tc>
      </w:tr>
      <w:tr>
        <w:tc>
          <w:tcPr/>
          <w:p>
            <w:pPr>
              <w:pStyle w:val="Compact"/>
              <w:jc w:val="left"/>
            </w:pPr>
            <w:r>
              <w:t xml:space="preserve">2</w:t>
            </w:r>
          </w:p>
        </w:tc>
        <w:tc>
          <w:tcPr/>
          <w:p>
            <w:pPr>
              <w:pStyle w:val="Compact"/>
              <w:jc w:val="left"/>
            </w:pPr>
            <w:r>
              <w:t xml:space="preserve">Aerospace Engineer – Propulsion System Performance Analysis</w:t>
            </w:r>
          </w:p>
        </w:tc>
        <w:tc>
          <w:tcPr/>
          <w:p>
            <w:pPr>
              <w:pStyle w:val="Compact"/>
              <w:jc w:val="center"/>
            </w:pPr>
            <w:r>
              <w:t xml:space="preserve">2 months</w:t>
            </w:r>
          </w:p>
        </w:tc>
        <w:tc>
          <w:tcPr/>
          <w:p>
            <w:pPr>
              <w:pStyle w:val="Compact"/>
              <w:jc w:val="right"/>
            </w:pPr>
            <w:r>
              <w:t xml:space="preserve">420,000 / month</w:t>
            </w:r>
          </w:p>
        </w:tc>
        <w:tc>
          <w:tcPr/>
          <w:p>
            <w:pPr>
              <w:pStyle w:val="Compact"/>
              <w:jc w:val="right"/>
            </w:pPr>
            <w:r>
              <w:t xml:space="preserve">840,000</w:t>
            </w:r>
          </w:p>
        </w:tc>
      </w:tr>
      <w:tr>
        <w:tc>
          <w:tcPr/>
          <w:p>
            <w:pPr>
              <w:pStyle w:val="Compact"/>
              <w:jc w:val="left"/>
            </w:pPr>
            <w:r>
              <w:t xml:space="preserve">3</w:t>
            </w:r>
          </w:p>
        </w:tc>
        <w:tc>
          <w:tcPr/>
          <w:p>
            <w:pPr>
              <w:pStyle w:val="Compact"/>
              <w:jc w:val="left"/>
            </w:pPr>
            <w:r>
              <w:t xml:space="preserve">Aerospace Engineer – Aerodynamic CFD Analysis &amp; Reporting</w:t>
            </w:r>
          </w:p>
        </w:tc>
        <w:tc>
          <w:tcPr/>
          <w:p>
            <w:pPr>
              <w:pStyle w:val="Compact"/>
              <w:jc w:val="center"/>
            </w:pPr>
            <w:r>
              <w:t xml:space="preserve">4 months</w:t>
            </w:r>
          </w:p>
        </w:tc>
        <w:tc>
          <w:tcPr/>
          <w:p>
            <w:pPr>
              <w:pStyle w:val="Compact"/>
              <w:jc w:val="right"/>
            </w:pPr>
            <w:r>
              <w:t xml:space="preserve">380,000 / month</w:t>
            </w:r>
          </w:p>
        </w:tc>
        <w:tc>
          <w:tcPr/>
          <w:p>
            <w:pPr>
              <w:pStyle w:val="Compact"/>
              <w:jc w:val="right"/>
            </w:pPr>
            <w:r>
              <w:t xml:space="preserve">1,520,000</w:t>
            </w:r>
          </w:p>
        </w:tc>
      </w:tr>
      <w:tr>
        <w:tc>
          <w:tcPr/>
          <w:p>
            <w:pPr>
              <w:pStyle w:val="Compact"/>
              <w:jc w:val="left"/>
            </w:pPr>
            <w:r>
              <w:t xml:space="preserve">4</w:t>
            </w:r>
          </w:p>
        </w:tc>
        <w:tc>
          <w:tcPr/>
          <w:p>
            <w:pPr>
              <w:pStyle w:val="Compact"/>
              <w:jc w:val="left"/>
            </w:pPr>
            <w:r>
              <w:t xml:space="preserve">Aerospace Engineer – Avionics Integration &amp; Systems Engineering</w:t>
            </w:r>
          </w:p>
        </w:tc>
        <w:tc>
          <w:tcPr/>
          <w:p>
            <w:pPr>
              <w:pStyle w:val="Compact"/>
              <w:jc w:val="center"/>
            </w:pPr>
            <w:r>
              <w:t xml:space="preserve">3 months</w:t>
            </w:r>
          </w:p>
        </w:tc>
        <w:tc>
          <w:tcPr/>
          <w:p>
            <w:pPr>
              <w:pStyle w:val="Compact"/>
              <w:jc w:val="right"/>
            </w:pPr>
            <w:r>
              <w:t xml:space="preserve">400,000 / month</w:t>
            </w:r>
          </w:p>
        </w:tc>
        <w:tc>
          <w:tcPr/>
          <w:p>
            <w:pPr>
              <w:pStyle w:val="Compact"/>
              <w:jc w:val="right"/>
            </w:pPr>
            <w:r>
              <w:t xml:space="preserve">1,200,000</w:t>
            </w:r>
          </w:p>
        </w:tc>
      </w:tr>
      <w:tr>
        <w:tc>
          <w:tcPr/>
          <w:p>
            <w:pPr>
              <w:pStyle w:val="Compact"/>
              <w:jc w:val="left"/>
            </w:pPr>
            <w:r>
              <w:t xml:space="preserve">5</w:t>
            </w:r>
          </w:p>
        </w:tc>
        <w:tc>
          <w:tcPr/>
          <w:p>
            <w:pPr>
              <w:pStyle w:val="Compact"/>
              <w:jc w:val="left"/>
            </w:pPr>
            <w:r>
              <w:t xml:space="preserve">Regulatory Compliance Advisory (Ongoing, Nepal Kathmandu office)</w:t>
            </w:r>
          </w:p>
        </w:tc>
        <w:tc>
          <w:tcPr/>
          <w:p>
            <w:pPr>
              <w:pStyle w:val="Compact"/>
              <w:jc w:val="center"/>
            </w:pPr>
            <w:r>
              <w:t xml:space="preserve">12 months</w:t>
            </w:r>
          </w:p>
        </w:tc>
        <w:tc>
          <w:tcPr/>
          <w:p>
            <w:pPr>
              <w:pStyle w:val="Compact"/>
              <w:jc w:val="right"/>
            </w:pPr>
            <w:r>
              <w:t xml:space="preserve">250,000 / month</w:t>
            </w:r>
          </w:p>
        </w:tc>
        <w:tc>
          <w:tcPr/>
          <w:p>
            <w:pPr>
              <w:pStyle w:val="Compact"/>
              <w:jc w:val="right"/>
            </w:pPr>
            <w:r>
              <w:t xml:space="preserve">3,000,000</w:t>
            </w:r>
          </w:p>
        </w:tc>
      </w:tr>
      <w:tr>
        <w:tc>
          <w:tcPr/>
          <w:p>
            <w:pPr>
              <w:pStyle w:val="Compact"/>
              <w:jc w:val="left"/>
            </w:pPr>
            <w:r>
              <w:t xml:space="preserve">6</w:t>
            </w:r>
          </w:p>
        </w:tc>
        <w:tc>
          <w:tcPr/>
          <w:p>
            <w:pPr>
              <w:pStyle w:val="Compact"/>
              <w:jc w:val="left"/>
            </w:pPr>
            <w:r>
              <w:t xml:space="preserve">Training Program Development &amp; Delivery (Aerospace Engineer methodologies)</w:t>
            </w:r>
          </w:p>
        </w:tc>
        <w:tc>
          <w:tcPr/>
          <w:p>
            <w:pPr>
              <w:pStyle w:val="Compact"/>
              <w:jc w:val="center"/>
            </w:pPr>
            <w:r>
              <w:t xml:space="preserve">2 months</w:t>
            </w:r>
          </w:p>
        </w:tc>
        <w:tc>
          <w:tcPr/>
          <w:p>
            <w:pPr>
              <w:pStyle w:val="Compact"/>
              <w:jc w:val="right"/>
            </w:pPr>
            <w:r>
              <w:t xml:space="preserve">350,000 / month</w:t>
            </w:r>
          </w:p>
        </w:tc>
        <w:tc>
          <w:tcPr/>
          <w:p>
            <w:pPr>
              <w:pStyle w:val="Compact"/>
              <w:jc w:val="right"/>
            </w:pPr>
            <w:r>
              <w:t xml:space="preserve">700,000</w:t>
            </w:r>
          </w:p>
        </w:tc>
      </w:tr>
      <w:tr>
        <w:tc>
          <w:tcPr/>
          <w:p>
            <w:pPr>
              <w:pStyle w:val="Compact"/>
              <w:jc w:val="left"/>
            </w:pPr>
            <w:r>
              <w:t xml:space="preserve">7</w:t>
            </w:r>
          </w:p>
        </w:tc>
        <w:tc>
          <w:tcPr/>
          <w:p>
            <w:pPr>
              <w:pStyle w:val="Compact"/>
              <w:jc w:val="left"/>
            </w:pPr>
            <w:r>
              <w:t xml:space="preserve">Software Licenses &amp; Computational Resources (ANSYS, CATIA, MATLAB)</w:t>
            </w:r>
          </w:p>
        </w:tc>
        <w:tc>
          <w:tcPr/>
          <w:p>
            <w:pPr>
              <w:pStyle w:val="Compact"/>
              <w:jc w:val="center"/>
            </w:pPr>
            <w:r>
              <w:t xml:space="preserve">12 months</w:t>
            </w:r>
          </w:p>
        </w:tc>
        <w:tc>
          <w:tcPr/>
          <w:p>
            <w:pPr>
              <w:pStyle w:val="Compact"/>
              <w:jc w:val="right"/>
            </w:pPr>
            <w:r>
              <w:t xml:space="preserve">—</w:t>
            </w:r>
          </w:p>
        </w:tc>
        <w:tc>
          <w:tcPr/>
          <w:p>
            <w:pPr>
              <w:pStyle w:val="Compact"/>
              <w:jc w:val="right"/>
            </w:pPr>
            <w:r>
              <w:t xml:space="preserve">1,800,000</w:t>
            </w:r>
          </w:p>
        </w:tc>
      </w:tr>
      <w:tr>
        <w:tc>
          <w:tcPr/>
          <w:p>
            <w:pPr>
              <w:pStyle w:val="Compact"/>
              <w:jc w:val="left"/>
            </w:pPr>
            <w:r>
              <w:t xml:space="preserve">8</w:t>
            </w:r>
          </w:p>
        </w:tc>
        <w:tc>
          <w:tcPr/>
          <w:p>
            <w:pPr>
              <w:pStyle w:val="Compact"/>
              <w:jc w:val="left"/>
            </w:pPr>
            <w:r>
              <w:t xml:space="preserve">Travel, Accommodation &amp; Local Logistics within Nepal Kathmandu</w:t>
            </w:r>
          </w:p>
        </w:tc>
        <w:tc>
          <w:tcPr/>
          <w:p>
            <w:pPr>
              <w:pStyle w:val="Compact"/>
              <w:jc w:val="center"/>
            </w:pPr>
            <w:r>
              <w:t xml:space="preserve">12 months</w:t>
            </w:r>
          </w:p>
        </w:tc>
        <w:tc>
          <w:tcPr/>
          <w:p>
            <w:pPr>
              <w:pStyle w:val="Compact"/>
              <w:jc w:val="right"/>
            </w:pPr>
            <w:r>
              <w:t xml:space="preserve">—</w:t>
            </w:r>
          </w:p>
        </w:tc>
        <w:tc>
          <w:tcPr/>
          <w:p>
            <w:pPr>
              <w:pStyle w:val="Compact"/>
              <w:jc w:val="right"/>
            </w:pPr>
            <w:r>
              <w:t xml:space="preserve">600,000</w:t>
            </w:r>
          </w:p>
        </w:tc>
      </w:tr>
    </w:tbl>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(NPR)</w:t>
            </w:r>
          </w:p>
        </w:tc>
        <w:tc>
          <w:tcPr/>
          <w:p>
            <w:pPr>
              <w:pStyle w:val="Compact"/>
              <w:jc w:val="right"/>
            </w:pPr>
            <w:r>
              <w:t xml:space="preserve">11,010,000</w:t>
            </w:r>
          </w:p>
        </w:tc>
      </w:tr>
      <w:tr>
        <w:tc>
          <w:tcPr/>
          <w:p>
            <w:pPr>
              <w:pStyle w:val="Compact"/>
              <w:jc w:val="left"/>
            </w:pPr>
            <w:r>
              <w:t xml:space="preserve">VAT @ 13% (NPR)</w:t>
            </w:r>
          </w:p>
        </w:tc>
        <w:tc>
          <w:tcPr/>
          <w:p>
            <w:pPr>
              <w:pStyle w:val="Compact"/>
              <w:jc w:val="right"/>
            </w:pPr>
            <w:r>
              <w:t xml:space="preserve">1,431,300</w:t>
            </w:r>
          </w:p>
        </w:tc>
      </w:tr>
      <w:tr>
        <w:tc>
          <w:tcPr/>
          <w:p>
            <w:pPr>
              <w:pStyle w:val="Compact"/>
              <w:jc w:val="left"/>
            </w:pPr>
            <w:r>
              <w:t xml:space="preserve">TOTAL AMOUNT (NPR)</w:t>
            </w:r>
          </w:p>
        </w:tc>
        <w:tc>
          <w:tcPr/>
          <w:p>
            <w:pPr>
              <w:pStyle w:val="Compact"/>
              <w:jc w:val="right"/>
            </w:pPr>
            <w:r>
              <w:t xml:space="preserve">12,441,300</w:t>
            </w:r>
          </w:p>
        </w:tc>
      </w:tr>
      <w:tr>
        <w:tc>
          <w:tcPr/>
          <w:p>
            <w:pPr>
              <w:pStyle w:val="Compact"/>
              <w:jc w:val="left"/>
            </w:pPr>
            <w:r>
              <w:t xml:space="preserve">In Words</w:t>
            </w:r>
          </w:p>
        </w:tc>
        <w:tc>
          <w:tcPr/>
          <w:p>
            <w:pPr>
              <w:pStyle w:val="Compact"/>
              <w:jc w:val="right"/>
            </w:pPr>
            <w:r>
              <w:t xml:space="preserve">Nepalese Rupees Twelve Million Four Hundred Forty-One Thousand Three Hundred Only</w:t>
            </w:r>
          </w:p>
        </w:tc>
      </w:tr>
    </w:tbl>
    <w:bookmarkEnd w:id="25"/>
    <w:bookmarkStart w:id="26" w:name="terms-and-conditions"/>
    <w:p>
      <w:pPr>
        <w:pStyle w:val="Heading3"/>
      </w:pPr>
      <w:r>
        <w:t xml:space="preserve">Terms and Conditions</w:t>
      </w:r>
    </w:p>
    <w:p>
      <w:pPr>
        <w:numPr>
          <w:ilvl w:val="0"/>
          <w:numId w:val="1002"/>
        </w:numPr>
        <w:pStyle w:val="Compact"/>
      </w:pPr>
      <w:r>
        <w:t xml:space="preserve">This Quotation Estimate is valid for a period of thirty (30) calendar days from the date of issue. Any acceptance beyond this period will require revalidation of pricing.</w:t>
      </w:r>
    </w:p>
    <w:p>
      <w:pPr>
        <w:numPr>
          <w:ilvl w:val="0"/>
          <w:numId w:val="1002"/>
        </w:numPr>
        <w:pStyle w:val="Compact"/>
      </w:pPr>
      <w:r>
        <w:t xml:space="preserve">Payment terms: 30% advance upon contract signing, 40% upon completion of Phase I deliverables (months 1–4), and 30% upon final project acceptance and submission of all Aerospace Engineer reports.</w:t>
      </w:r>
    </w:p>
    <w:p>
      <w:pPr>
        <w:numPr>
          <w:ilvl w:val="0"/>
          <w:numId w:val="1002"/>
        </w:numPr>
        <w:pStyle w:val="Compact"/>
      </w:pPr>
      <w:r>
        <w:t xml:space="preserve">All Aerospace Engineer personnel assigned to this project will be based at the client's facility in Nepal Kathmandu and will adhere to the working hours and protocols established by the Nepal Civil Aviation Authority.</w:t>
      </w:r>
    </w:p>
    <w:p>
      <w:pPr>
        <w:numPr>
          <w:ilvl w:val="0"/>
          <w:numId w:val="1002"/>
        </w:numPr>
        <w:pStyle w:val="Compact"/>
      </w:pPr>
      <w:r>
        <w:t xml:space="preserve">Intellectual property generated during the course of this engagement shall remain the property of the client, subject to a non-exclusive license for our firm to reference methodologies in future publications.</w:t>
      </w:r>
    </w:p>
    <w:p>
      <w:pPr>
        <w:numPr>
          <w:ilvl w:val="0"/>
          <w:numId w:val="1002"/>
        </w:numPr>
        <w:pStyle w:val="Compact"/>
      </w:pPr>
      <w:r>
        <w:t xml:space="preserve">Any changes to the scope of work beyond the parameters defined in this Quotation Estimate will be subject to a supplementary estimate and mutual written agreement prior to execution.</w:t>
      </w:r>
    </w:p>
    <w:p>
      <w:pPr>
        <w:numPr>
          <w:ilvl w:val="0"/>
          <w:numId w:val="1002"/>
        </w:numPr>
        <w:pStyle w:val="Compact"/>
      </w:pPr>
      <w:r>
        <w:t xml:space="preserve">This Quotation Estimate does not include costs for third-party certification body fees, international travel for specialist consultants, or emergency after-hours support beyond 10% of total contract value.</w:t>
      </w:r>
    </w:p>
    <w:p>
      <w:pPr>
        <w:numPr>
          <w:ilvl w:val="0"/>
          <w:numId w:val="1002"/>
        </w:numPr>
        <w:pStyle w:val="Compact"/>
      </w:pPr>
      <w:r>
        <w:t xml:space="preserve">Disputes arising from this engagement shall be resolved through arbitration in Kathmandu, Nepal, in accordance with the Nepal Arbitration Act, 2055 (1998).</w:t>
      </w:r>
    </w:p>
    <w:bookmarkEnd w:id="26"/>
    <w:bookmarkStart w:id="27" w:name="acceptance-and-authorization"/>
    <w:p>
      <w:pPr>
        <w:pStyle w:val="Heading3"/>
      </w:pPr>
      <w:r>
        <w:t xml:space="preserve">Acceptance and Authorization</w:t>
      </w:r>
    </w:p>
    <w:tbl>
      <w:tblPr>
        <w:tblStyle w:val="Table"/>
        <w:tblW w:type="pct" w:w="5000"/>
        <w:tblLook w:firstRow="0" w:lastRow="0" w:firstColumn="0" w:lastColumn="0" w:noHBand="0" w:noVBand="0" w:val="0000"/>
      </w:tblPr>
      <w:tblGrid>
        <w:gridCol w:w="3960"/>
        <w:gridCol w:w="3960"/>
      </w:tblGrid>
      <w:tr>
        <w:tc>
          <w:tcPr/>
          <w:p>
            <w:pPr>
              <w:jc w:val="left"/>
            </w:pPr>
            <w:r>
              <w:t xml:space="preserve">For and on behalf of</w:t>
            </w:r>
            <w:r>
              <w:br/>
            </w:r>
            <w:r>
              <w:rPr>
                <w:bCs/>
                <w:b/>
              </w:rPr>
              <w:t xml:space="preserve">Himalayan Aerospace Engineering Solutions Pvt. Ltd.</w:t>
            </w:r>
          </w:p>
          <w:p>
            <w:pPr>
              <w:jc w:val="left"/>
            </w:pPr>
            <w:r>
              <w:t xml:space="preserve">Signature &amp; Company Seal</w:t>
            </w:r>
          </w:p>
          <w:p>
            <w:pPr>
              <w:jc w:val="left"/>
            </w:pPr>
            <w:r>
              <w:t xml:space="preserve">Name: Dr. Anil Gurung, Chief Aerospace Engineer</w:t>
            </w:r>
          </w:p>
          <w:p>
            <w:pPr>
              <w:jc w:val="left"/>
            </w:pPr>
            <w:r>
              <w:t xml:space="preserve">Date: ____________________</w:t>
            </w:r>
          </w:p>
        </w:tc>
        <w:tc>
          <w:tcPr/>
          <w:p>
            <w:pPr>
              <w:jc w:val="left"/>
            </w:pPr>
            <w:r>
              <w:t xml:space="preserve">For and on behalf of</w:t>
            </w:r>
            <w:r>
              <w:br/>
            </w:r>
            <w:r>
              <w:rPr>
                <w:bCs/>
                <w:b/>
              </w:rPr>
              <w:t xml:space="preserve">Nepal Civil Aviation Authority</w:t>
            </w:r>
          </w:p>
          <w:p>
            <w:pPr>
              <w:jc w:val="left"/>
            </w:pPr>
            <w:r>
              <w:t xml:space="preserve">Signature &amp; Official Stamp</w:t>
            </w:r>
          </w:p>
          <w:p>
            <w:pPr>
              <w:jc w:val="left"/>
            </w:pPr>
            <w:r>
              <w:t xml:space="preserve">Name: ____________________</w:t>
            </w:r>
          </w:p>
          <w:p>
            <w:pPr>
              <w:jc w:val="left"/>
            </w:pPr>
            <w:r>
              <w:t xml:space="preserve">Date: ____________________</w:t>
            </w:r>
          </w:p>
        </w:tc>
      </w:tr>
    </w:tbl>
    <w:p>
      <w:pPr>
        <w:pStyle w:val="BodyText"/>
      </w:pPr>
      <w:r>
        <w:t xml:space="preserve">This Quotation Estimate document (Ref: HAE-QE-2025-0047) is issued by Himalayan Aerospace Engineering Solutions Pvt. Ltd., Boudha, Nepal Kathmandu. All rates are quoted in Nepalese Rupees (NPR) and are inclusive of professional liability insurance coverage for the Aerospace Engineer team. This document is confidential and intended solely for the named recipient. Unauthorized reproduction or distribution is prohibited.</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Aerospace Engineer Services - Nepal Kathmandu</dc:title>
  <dc:creator/>
  <dc:language>en</dc:language>
  <cp:keywords/>
  <dcterms:created xsi:type="dcterms:W3CDTF">2026-10-10T03:41:31Z</dcterms:created>
  <dcterms:modified xsi:type="dcterms:W3CDTF">2026-10-10T03:41:31Z</dcterms:modified>
</cp:coreProperties>
</file>

<file path=docProps/custom.xml><?xml version="1.0" encoding="utf-8"?>
<Properties xmlns="http://schemas.openxmlformats.org/officeDocument/2006/custom-properties" xmlns:vt="http://schemas.openxmlformats.org/officeDocument/2006/docPropsVTypes"/>
</file>