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Aerospace Engineering Services — Pakistan Islamabad</w:t>
      </w:r>
    </w:p>
    <w:bookmarkEnd w:id="20"/>
    <w:bookmarkStart w:id="21" w:name="service-provider"/>
    <w:p>
      <w:pPr>
        <w:pStyle w:val="Heading3"/>
      </w:pPr>
      <w:r>
        <w:t xml:space="preserve">Service Provider</w:t>
      </w:r>
    </w:p>
    <w:p>
      <w:pPr>
        <w:pStyle w:val="FirstParagraph"/>
      </w:pPr>
      <w:r>
        <w:rPr>
          <w:bCs/>
          <w:b/>
        </w:rPr>
        <w:t xml:space="preserve">Islamabad Aerospace Engineering Consultants (IAEC)</w:t>
      </w:r>
      <w:r>
        <w:br/>
      </w:r>
      <w:r>
        <w:t xml:space="preserve">Plot 47-B, Blue Area, Jinnah Avenue</w:t>
      </w:r>
      <w:r>
        <w:br/>
      </w:r>
      <w:r>
        <w:t xml:space="preserve">Islamabad, Pakistan 44000</w:t>
      </w:r>
      <w:r>
        <w:br/>
      </w:r>
      <w:r>
        <w:t xml:space="preserve">Phone: +92-51-2345-6789</w:t>
      </w:r>
      <w:r>
        <w:br/>
      </w:r>
      <w:r>
        <w:t xml:space="preserve">Email: quotations@iaec-pk.com</w:t>
      </w:r>
      <w:r>
        <w:br/>
      </w:r>
      <w:r>
        <w:t xml:space="preserve">NTN: 7854321-0</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 Name]</w:t>
      </w:r>
      <w:r>
        <w:br/>
      </w:r>
      <w:r>
        <w:rPr>
          <w:bCs/>
          <w:b/>
        </w:rPr>
        <w:t xml:space="preserve">Address:</w:t>
      </w:r>
      <w:r>
        <w:t xml:space="preserve"> </w:t>
      </w:r>
      <w:r>
        <w:t xml:space="preserve">[Client Address], Islamabad</w:t>
      </w:r>
      <w:r>
        <w:br/>
      </w:r>
      <w:r>
        <w:rPr>
          <w:bCs/>
          <w:b/>
        </w:rPr>
        <w:t xml:space="preserve">Contact Person:</w:t>
      </w:r>
      <w:r>
        <w:t xml:space="preserve"> </w:t>
      </w:r>
      <w:r>
        <w:t xml:space="preserve">[Name &amp; Title]</w:t>
      </w:r>
      <w:r>
        <w:br/>
      </w:r>
      <w:r>
        <w:rPr>
          <w:bCs/>
          <w:b/>
        </w:rPr>
        <w:t xml:space="preserve">Phone:</w:t>
      </w:r>
      <w:r>
        <w:t xml:space="preserve"> </w:t>
      </w:r>
      <w:r>
        <w:t xml:space="preserve">[Client Phone]</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IAEC/QE/2025/0047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Pakistan Islamabad &amp; Surrounding Regions</w:t>
            </w:r>
          </w:p>
        </w:tc>
      </w:tr>
      <w:tr>
        <w:tc>
          <w:tcPr/>
          <w:p>
            <w:pPr>
              <w:pStyle w:val="Compact"/>
              <w:jc w:val="left"/>
            </w:pPr>
            <w:r>
              <w:t xml:space="preserve">Service Category:</w:t>
            </w:r>
          </w:p>
        </w:tc>
        <w:tc>
          <w:tcPr/>
          <w:p>
            <w:pPr>
              <w:pStyle w:val="Compact"/>
              <w:jc w:val="left"/>
            </w:pPr>
            <w:r>
              <w:t xml:space="preserve">Aerospace Engineer Consulting &amp; Technical Advisory</w:t>
            </w:r>
          </w:p>
        </w:tc>
      </w:tr>
      <w:tr>
        <w:tc>
          <w:tcPr/>
          <w:p>
            <w:pPr>
              <w:pStyle w:val="Compact"/>
              <w:jc w:val="left"/>
            </w:pPr>
            <w:r>
              <w:t xml:space="preserve">Currency:</w:t>
            </w:r>
          </w:p>
        </w:tc>
        <w:tc>
          <w:tcPr/>
          <w:p>
            <w:pPr>
              <w:pStyle w:val="Compact"/>
              <w:jc w:val="left"/>
            </w:pPr>
            <w:r>
              <w:t xml:space="preserve">Pakistani Rupee (PKR)</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Islamabad Aerospace Engineering Consultants (IAEC) in response to the client's request for specialized</w:t>
      </w:r>
      <w:r>
        <w:t xml:space="preserve"> </w:t>
      </w:r>
      <w:r>
        <w:t xml:space="preserve">Aerospace Engineer</w:t>
      </w:r>
      <w:r>
        <w:t xml:space="preserve"> </w:t>
      </w:r>
      <w:r>
        <w:t xml:space="preserve">services to be delivered within the metropolitan area of</w:t>
      </w:r>
      <w:r>
        <w:t xml:space="preserve"> </w:t>
      </w:r>
      <w:r>
        <w:t xml:space="preserve">Pakistan Islamabad</w:t>
      </w:r>
      <w:r>
        <w:t xml:space="preserve"> </w:t>
      </w:r>
      <w:r>
        <w:t xml:space="preserve">and its surrounding industrial zones. The scope encompasses design review, structural analysis, propulsion system evaluation, and compliance auditing in accordance with Pakistan Civil Aviation Authority (PCAA) regulations and international aerospace standards. All rates quoted herein are exclusive of applicable sales tax and government levies unless otherwise stated.</w:t>
      </w:r>
    </w:p>
    <w:bookmarkEnd w:id="23"/>
    <w:bookmarkStart w:id="24" w:name="scope-of-work-itemized-costs"/>
    <w:p>
      <w:pPr>
        <w:pStyle w:val="Heading2"/>
      </w:pPr>
      <w:r>
        <w:t xml:space="preserve">2. Scope of Work &amp; Itemized Costs</w:t>
      </w:r>
    </w:p>
    <w:p>
      <w:pPr>
        <w:pStyle w:val="FirstParagraph"/>
      </w:pPr>
      <w:r>
        <w:t xml:space="preserve">The following</w:t>
      </w:r>
      <w:r>
        <w:t xml:space="preserve"> </w:t>
      </w:r>
      <w:r>
        <w:t xml:space="preserve">Quotation Estimate</w:t>
      </w:r>
      <w:r>
        <w:t xml:space="preserve"> </w:t>
      </w:r>
      <w:r>
        <w:t xml:space="preserve">details the comprehensive services an</w:t>
      </w:r>
      <w:r>
        <w:t xml:space="preserve"> </w:t>
      </w:r>
      <w:r>
        <w:t xml:space="preserve">Aerospace Engineer</w:t>
      </w:r>
      <w:r>
        <w:t xml:space="preserve"> </w:t>
      </w:r>
      <w:r>
        <w:t xml:space="preserve">from our team will provide to the client in</w:t>
      </w:r>
      <w:r>
        <w:t xml:space="preserve"> </w:t>
      </w:r>
      <w:r>
        <w:t xml:space="preserve">Pakistan Islamabad</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Total (PKR)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Aerospace Engineer on-site consultation for airframe structural integrity assessment at client's Islamabad facility</w:t>
            </w:r>
          </w:p>
        </w:tc>
        <w:tc>
          <w:tcPr/>
          <w:p>
            <w:pPr>
              <w:pStyle w:val="Compact"/>
              <w:jc w:val="left"/>
            </w:pPr>
            <w:r>
              <w:t xml:space="preserve">5 working days</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Includes travel within Islamabad</w:t>
            </w:r>
          </w:p>
        </w:tc>
      </w:tr>
      <w:tr>
        <w:tc>
          <w:tcPr/>
          <w:p>
            <w:pPr>
              <w:pStyle w:val="Compact"/>
              <w:jc w:val="left"/>
            </w:pPr>
            <w:r>
              <w:t xml:space="preserve">2</w:t>
            </w:r>
          </w:p>
        </w:tc>
        <w:tc>
          <w:tcPr/>
          <w:p>
            <w:pPr>
              <w:pStyle w:val="Compact"/>
              <w:jc w:val="left"/>
            </w:pPr>
            <w:r>
              <w:t xml:space="preserve">Propulsion system performance analysis and thermal modeling (CFD-based)</w:t>
            </w:r>
          </w:p>
        </w:tc>
        <w:tc>
          <w:tcPr/>
          <w:p>
            <w:pPr>
              <w:pStyle w:val="Compact"/>
              <w:jc w:val="left"/>
            </w:pPr>
            <w:r>
              <w:t xml:space="preserve">10 working days</w:t>
            </w:r>
          </w:p>
        </w:tc>
        <w:tc>
          <w:tcPr/>
          <w:p>
            <w:pPr>
              <w:pStyle w:val="Compact"/>
              <w:jc w:val="left"/>
            </w:pPr>
            <w:r>
              <w:t xml:space="preserve">220,000</w:t>
            </w:r>
          </w:p>
        </w:tc>
        <w:tc>
          <w:tcPr/>
          <w:p>
            <w:pPr>
              <w:pStyle w:val="Compact"/>
              <w:jc w:val="left"/>
            </w:pPr>
            <w:r>
              <w:t xml:space="preserve">2,200,000</w:t>
            </w:r>
          </w:p>
        </w:tc>
        <w:tc>
          <w:tcPr/>
          <w:p>
            <w:pPr>
              <w:pStyle w:val="Compact"/>
              <w:jc w:val="left"/>
            </w:pPr>
            <w:r>
              <w:t xml:space="preserve">Deliverable: Technical report</w:t>
            </w:r>
          </w:p>
        </w:tc>
      </w:tr>
      <w:tr>
        <w:tc>
          <w:tcPr/>
          <w:p>
            <w:pPr>
              <w:pStyle w:val="Compact"/>
              <w:jc w:val="left"/>
            </w:pPr>
            <w:r>
              <w:t xml:space="preserve">3</w:t>
            </w:r>
          </w:p>
        </w:tc>
        <w:tc>
          <w:tcPr/>
          <w:p>
            <w:pPr>
              <w:pStyle w:val="Compact"/>
              <w:jc w:val="left"/>
            </w:pPr>
            <w:r>
              <w:t xml:space="preserve">Avionics integration review and electromagnetic compatibility (EMC) testing supervision</w:t>
            </w:r>
          </w:p>
        </w:tc>
        <w:tc>
          <w:tcPr/>
          <w:p>
            <w:pPr>
              <w:pStyle w:val="Compact"/>
              <w:jc w:val="left"/>
            </w:pPr>
            <w:r>
              <w:t xml:space="preserve">7 working days</w:t>
            </w:r>
          </w:p>
        </w:tc>
        <w:tc>
          <w:tcPr/>
          <w:p>
            <w:pPr>
              <w:pStyle w:val="Compact"/>
              <w:jc w:val="left"/>
            </w:pPr>
            <w:r>
              <w:t xml:space="preserve">195,000</w:t>
            </w:r>
          </w:p>
        </w:tc>
        <w:tc>
          <w:tcPr/>
          <w:p>
            <w:pPr>
              <w:pStyle w:val="Compact"/>
              <w:jc w:val="left"/>
            </w:pPr>
            <w:r>
              <w:t xml:space="preserve">1,365,000</w:t>
            </w:r>
          </w:p>
        </w:tc>
        <w:tc>
          <w:tcPr/>
          <w:p>
            <w:pPr>
              <w:pStyle w:val="Compact"/>
              <w:jc w:val="left"/>
            </w:pPr>
            <w:r>
              <w:t xml:space="preserve">PCAA compliance check</w:t>
            </w:r>
          </w:p>
        </w:tc>
      </w:tr>
      <w:tr>
        <w:tc>
          <w:tcPr/>
          <w:p>
            <w:pPr>
              <w:pStyle w:val="Compact"/>
              <w:jc w:val="left"/>
            </w:pPr>
            <w:r>
              <w:t xml:space="preserve">4</w:t>
            </w:r>
          </w:p>
        </w:tc>
        <w:tc>
          <w:tcPr/>
          <w:p>
            <w:pPr>
              <w:pStyle w:val="Compact"/>
              <w:jc w:val="left"/>
            </w:pPr>
            <w:r>
              <w:t xml:space="preserve">Flight dynamics simulation and stability analysis for UAV platform</w:t>
            </w:r>
          </w:p>
        </w:tc>
        <w:tc>
          <w:tcPr/>
          <w:p>
            <w:pPr>
              <w:pStyle w:val="Compact"/>
              <w:jc w:val="left"/>
            </w:pPr>
            <w:r>
              <w:t xml:space="preserve">12 working days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Software license included</w:t>
            </w:r>
          </w:p>
        </w:tc>
      </w:tr>
      <w:tr>
        <w:tc>
          <w:tcPr/>
          <w:p>
            <w:pPr>
              <w:pStyle w:val="Compact"/>
              <w:jc w:val="left"/>
            </w:pPr>
            <w:r>
              <w:t xml:space="preserve">5</w:t>
            </w:r>
          </w:p>
        </w:tc>
        <w:tc>
          <w:tcPr/>
          <w:p>
            <w:pPr>
              <w:pStyle w:val="Compact"/>
              <w:jc w:val="left"/>
            </w:pPr>
            <w:r>
              <w:t xml:space="preserve">Regulatory compliance documentation for PCAA type certification in Pakistan Islamabad</w:t>
            </w:r>
          </w:p>
        </w:tc>
        <w:tc>
          <w:tcPr/>
          <w:p>
            <w:pPr>
              <w:pStyle w:val="Compact"/>
              <w:jc w:val="left"/>
            </w:pPr>
            <w:r>
              <w:t xml:space="preserve">15 working days</w:t>
            </w:r>
          </w:p>
        </w:tc>
        <w:tc>
          <w:tcPr/>
          <w:p>
            <w:pPr>
              <w:pStyle w:val="Compact"/>
              <w:jc w:val="left"/>
            </w:pPr>
            <w:r>
              <w:t xml:space="preserve">175,000</w:t>
            </w:r>
          </w:p>
        </w:tc>
        <w:tc>
          <w:tcPr/>
          <w:p>
            <w:pPr>
              <w:pStyle w:val="Compact"/>
              <w:jc w:val="left"/>
            </w:pPr>
            <w:r>
              <w:t xml:space="preserve">2,625,000</w:t>
            </w:r>
          </w:p>
        </w:tc>
        <w:tc>
          <w:tcPr/>
          <w:p>
            <w:pPr>
              <w:pStyle w:val="Compact"/>
              <w:jc w:val="left"/>
            </w:pPr>
            <w:r>
              <w:t xml:space="preserve">Includes 2 revision cycles</w:t>
            </w:r>
          </w:p>
        </w:tc>
      </w:tr>
      <w:tr>
        <w:tc>
          <w:tcPr/>
          <w:p>
            <w:pPr>
              <w:pStyle w:val="Compact"/>
              <w:jc w:val="left"/>
            </w:pPr>
            <w:r>
              <w:t xml:space="preserve">6</w:t>
            </w:r>
          </w:p>
        </w:tc>
        <w:tc>
          <w:tcPr/>
          <w:p>
            <w:pPr>
              <w:pStyle w:val="Compact"/>
              <w:jc w:val="left"/>
            </w:pPr>
            <w:r>
              <w:t xml:space="preserve">Materials selection advisory (composite &amp; metallic alloys) for aerospace components</w:t>
            </w:r>
          </w:p>
        </w:tc>
        <w:tc>
          <w:tcPr/>
          <w:p>
            <w:pPr>
              <w:pStyle w:val="Compact"/>
              <w:jc w:val="left"/>
            </w:pPr>
            <w:r>
              <w:t xml:space="preserve">5 working days</w:t>
            </w:r>
          </w:p>
        </w:tc>
        <w:tc>
          <w:tcPr/>
          <w:p>
            <w:pPr>
              <w:pStyle w:val="Compact"/>
              <w:jc w:val="left"/>
            </w:pPr>
            <w:r>
              <w:t xml:space="preserve">160,000</w:t>
            </w:r>
          </w:p>
        </w:tc>
        <w:tc>
          <w:tcPr/>
          <w:p>
            <w:pPr>
              <w:pStyle w:val="Compact"/>
              <w:jc w:val="left"/>
            </w:pPr>
            <w:r>
              <w:t xml:space="preserve">800,000</w:t>
            </w:r>
          </w:p>
        </w:tc>
        <w:tc>
          <w:tcPr/>
          <w:p>
            <w:pPr>
              <w:pStyle w:val="Compact"/>
              <w:jc w:val="left"/>
            </w:pPr>
            <w:r>
              <w:t xml:space="preserve">Written recommendation</w:t>
            </w:r>
          </w:p>
        </w:tc>
      </w:tr>
      <w:tr>
        <w:tc>
          <w:tcPr/>
          <w:p>
            <w:pPr>
              <w:pStyle w:val="Compact"/>
              <w:jc w:val="left"/>
            </w:pPr>
            <w:r>
              <w:t xml:space="preserve">7</w:t>
            </w:r>
          </w:p>
        </w:tc>
        <w:tc>
          <w:tcPr/>
          <w:p>
            <w:pPr>
              <w:pStyle w:val="Compact"/>
              <w:jc w:val="left"/>
            </w:pPr>
            <w:r>
              <w:t xml:space="preserve">Project management and weekly progress reporting to client stakeholders in Islamabad</w:t>
            </w:r>
          </w:p>
        </w:tc>
        <w:tc>
          <w:tcPr/>
          <w:p>
            <w:pPr>
              <w:pStyle w:val="Compact"/>
              <w:jc w:val="left"/>
            </w:pPr>
            <w:r>
              <w:t xml:space="preserve">55 working days</w:t>
            </w:r>
          </w:p>
        </w:tc>
        <w:tc>
          <w:tcPr/>
          <w:p>
            <w:pPr>
              <w:pStyle w:val="Compact"/>
              <w:jc w:val="left"/>
            </w:pPr>
            <w:r>
              <w:t xml:space="preserve">95,000</w:t>
            </w:r>
          </w:p>
        </w:tc>
        <w:tc>
          <w:tcPr/>
          <w:p>
            <w:pPr>
              <w:pStyle w:val="Compact"/>
              <w:jc w:val="left"/>
            </w:pPr>
            <w:r>
              <w:t xml:space="preserve">5,225,000</w:t>
            </w:r>
          </w:p>
        </w:tc>
        <w:tc>
          <w:tcPr/>
          <w:p>
            <w:pPr>
              <w:pStyle w:val="Compact"/>
              <w:jc w:val="left"/>
            </w:pPr>
            <w:r>
              <w:t xml:space="preserve">Full project duration</w:t>
            </w:r>
          </w:p>
        </w:tc>
      </w:tr>
      <w:tr>
        <w:tc>
          <w:tcPr/>
          <w:p>
            <w:pPr>
              <w:pStyle w:val="Compact"/>
              <w:jc w:val="left"/>
            </w:pPr>
            <w:r>
              <w:t xml:space="preserve">8</w:t>
            </w:r>
          </w:p>
        </w:tc>
        <w:tc>
          <w:tcPr/>
          <w:p>
            <w:pPr>
              <w:pStyle w:val="Compact"/>
              <w:jc w:val="left"/>
            </w:pPr>
            <w:r>
              <w:t xml:space="preserve">Final acceptance testing, handover documentation, and post-delivery support (30 days)</w:t>
            </w:r>
          </w:p>
        </w:tc>
        <w:tc>
          <w:tcPr/>
          <w:p>
            <w:pPr>
              <w:pStyle w:val="Compact"/>
              <w:jc w:val="left"/>
            </w:pPr>
            <w:r>
              <w:t xml:space="preserve">10 working days</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Warranty period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17,160,000</w:t>
            </w:r>
          </w:p>
        </w:tc>
      </w:tr>
      <w:tr>
        <w:tc>
          <w:tcPr/>
          <w:p>
            <w:pPr>
              <w:pStyle w:val="Compact"/>
              <w:jc w:val="left"/>
            </w:pPr>
            <w:r>
              <w:t xml:space="preserve">Applicable Sales Tax (18%)</w:t>
            </w:r>
          </w:p>
        </w:tc>
        <w:tc>
          <w:tcPr/>
          <w:p>
            <w:pPr>
              <w:pStyle w:val="Compact"/>
              <w:jc w:val="left"/>
            </w:pPr>
            <w:r>
              <w:t xml:space="preserve">3,088,800</w:t>
            </w:r>
          </w:p>
        </w:tc>
      </w:tr>
      <w:tr>
        <w:tc>
          <w:tcPr/>
          <w:p>
            <w:pPr>
              <w:pStyle w:val="Compact"/>
              <w:jc w:val="left"/>
            </w:pPr>
            <w:r>
              <w:t xml:space="preserve">Government Levies &amp; Fees</w:t>
            </w:r>
          </w:p>
        </w:tc>
        <w:tc>
          <w:tcPr/>
          <w:p>
            <w:pPr>
              <w:pStyle w:val="Compact"/>
              <w:jc w:val="left"/>
            </w:pPr>
            <w:r>
              <w:t xml:space="preserve">171,600</w:t>
            </w:r>
          </w:p>
        </w:tc>
      </w:tr>
      <w:tr>
        <w:tc>
          <w:tcPr/>
          <w:p>
            <w:pPr>
              <w:pStyle w:val="Compact"/>
              <w:jc w:val="left"/>
            </w:pPr>
            <w:r>
              <w:t xml:space="preserve">Grand Total (PKR)</w:t>
            </w:r>
          </w:p>
        </w:tc>
        <w:tc>
          <w:tcPr/>
          <w:p>
            <w:pPr>
              <w:pStyle w:val="Compact"/>
              <w:jc w:val="left"/>
            </w:pPr>
            <w:r>
              <w:t xml:space="preserve">20,420,400</w:t>
            </w:r>
          </w:p>
        </w:tc>
      </w:tr>
    </w:tbl>
    <w:p>
      <w:pPr>
        <w:pStyle w:val="BodyText"/>
      </w:pPr>
      <w:r>
        <w:rPr>
          <w:bCs/>
          <w:b/>
        </w:rPr>
        <w:t xml:space="preserve">Note:</w:t>
      </w:r>
      <w:r>
        <w:t xml:space="preserve"> </w:t>
      </w:r>
      <w:r>
        <w:t xml:space="preserve">This Quotation Estimate is valid for 30 days from the date of issue. Rates are subject to revision if the project scope changes by more than 15%. All work will be performed by a certified Aerospace Engineer holding a valid license from the Pakistan Engineering Council (PEC) and PCAA.</w:t>
      </w:r>
    </w:p>
    <w:bookmarkEnd w:id="24"/>
    <w:bookmarkStart w:id="25" w:name="payment-schedule"/>
    <w:p>
      <w:pPr>
        <w:pStyle w:val="Heading2"/>
      </w:pPr>
      <w:r>
        <w:t xml:space="preserve">3. Payment Schedule</w:t>
      </w:r>
    </w:p>
    <w:p>
      <w:pPr>
        <w:pStyle w:val="FirstParagraph"/>
      </w:pPr>
      <w:r>
        <w:t xml:space="preserve">The total amount of this</w:t>
      </w:r>
      <w:r>
        <w:t xml:space="preserve"> </w:t>
      </w:r>
      <w:r>
        <w:t xml:space="preserve">Quotation Estimate</w:t>
      </w:r>
      <w:r>
        <w:t xml:space="preserve"> </w:t>
      </w:r>
      <w:r>
        <w:t xml:space="preserve">shall be disbursed in the following milestones, payable via bank transfer to the IAEC account in Islamabad:</w:t>
      </w:r>
    </w:p>
    <w:p>
      <w:pPr>
        <w:numPr>
          <w:ilvl w:val="0"/>
          <w:numId w:val="1001"/>
        </w:numPr>
        <w:pStyle w:val="Compact"/>
      </w:pPr>
      <w:r>
        <w:rPr>
          <w:bCs/>
          <w:b/>
        </w:rPr>
        <w:t xml:space="preserve">Milestone 1 (30%):</w:t>
      </w:r>
      <w:r>
        <w:t xml:space="preserve"> </w:t>
      </w:r>
      <w:r>
        <w:t xml:space="preserve">Upon signed acceptance of this Quotation Estimate — PKR 6,126,120</w:t>
      </w:r>
    </w:p>
    <w:p>
      <w:pPr>
        <w:numPr>
          <w:ilvl w:val="0"/>
          <w:numId w:val="1001"/>
        </w:numPr>
        <w:pStyle w:val="Compact"/>
      </w:pPr>
      <w:r>
        <w:rPr>
          <w:bCs/>
          <w:b/>
        </w:rPr>
        <w:t xml:space="preserve">Milestone 2 (25%):</w:t>
      </w:r>
      <w:r>
        <w:t xml:space="preserve"> </w:t>
      </w:r>
      <w:r>
        <w:t xml:space="preserve">Upon completion of structural and propulsion analysis (Items 1 &amp; 2) — PKR 5,105,100</w:t>
      </w:r>
    </w:p>
    <w:p>
      <w:pPr>
        <w:numPr>
          <w:ilvl w:val="0"/>
          <w:numId w:val="1001"/>
        </w:numPr>
        <w:pStyle w:val="Compact"/>
      </w:pPr>
      <w:r>
        <w:rPr>
          <w:bCs/>
          <w:b/>
        </w:rPr>
        <w:t xml:space="preserve">Milestone 3 (25%):</w:t>
      </w:r>
      <w:r>
        <w:t xml:space="preserve"> </w:t>
      </w:r>
      <w:r>
        <w:t xml:space="preserve">Upon completion of avionics, flight dynamics, and compliance work (Items 3, 4 &amp; 5) — PKR 5,105,100</w:t>
      </w:r>
    </w:p>
    <w:p>
      <w:pPr>
        <w:numPr>
          <w:ilvl w:val="0"/>
          <w:numId w:val="1001"/>
        </w:numPr>
        <w:pStyle w:val="Compact"/>
      </w:pPr>
      <w:r>
        <w:rPr>
          <w:bCs/>
          <w:b/>
        </w:rPr>
        <w:t xml:space="preserve">Milestone 4 (20%):</w:t>
      </w:r>
      <w:r>
        <w:t xml:space="preserve"> </w:t>
      </w:r>
      <w:r>
        <w:t xml:space="preserve">Upon final acceptance, handover, and completion of post-delivery support (Items 6, 7 &amp; 8) — PKR 4,084,080</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a non-binding proposal until formally accepted in writing by the client. Acceptance constitutes a binding service agreement between the parties.</w:t>
      </w:r>
    </w:p>
    <w:p>
      <w:pPr>
        <w:numPr>
          <w:ilvl w:val="0"/>
          <w:numId w:val="1002"/>
        </w:numPr>
        <w:pStyle w:val="Compact"/>
      </w:pPr>
      <w:r>
        <w:t xml:space="preserve">All Aerospace Engineer services will be conducted in compliance with Pakistan Civil Aviation Authority (PCAA) regulations, Pakistan Engineering Council (PEC) professional standards, and applicable ISO 9001:2015 quality management requirements.</w:t>
      </w:r>
    </w:p>
    <w:p>
      <w:pPr>
        <w:numPr>
          <w:ilvl w:val="0"/>
          <w:numId w:val="1002"/>
        </w:numPr>
        <w:pStyle w:val="Compact"/>
      </w:pPr>
      <w:r>
        <w:t xml:space="preserve">The project timeline assumes full cooperation from the client, including timely access to facilities, data, and personnel within Pakistan Islamabad. Delays caused by the client will extend the schedule proportionally.</w:t>
      </w:r>
    </w:p>
    <w:p>
      <w:pPr>
        <w:numPr>
          <w:ilvl w:val="0"/>
          <w:numId w:val="1002"/>
        </w:numPr>
        <w:pStyle w:val="Compact"/>
      </w:pPr>
      <w:r>
        <w:t xml:space="preserve">IAEC reserves the right to assign a qualified Aerospace Engineer of equivalent or higher seniority to any task. The lead engineer for this engagement is Mr. [Name], B.E. Aerospace, M.S. Aeronautical Engineering, PEC License No. [XXXXX].</w:t>
      </w:r>
    </w:p>
    <w:p>
      <w:pPr>
        <w:numPr>
          <w:ilvl w:val="0"/>
          <w:numId w:val="1002"/>
        </w:numPr>
        <w:pStyle w:val="Compact"/>
      </w:pPr>
      <w:r>
        <w:t xml:space="preserve">Intellectual property generated specifically for the client under this Quotation Estimate shall vest in the client upon full payment. Pre-existing methodologies, software, and proprietary tools remain the property of IAEC.</w:t>
      </w:r>
    </w:p>
    <w:p>
      <w:pPr>
        <w:numPr>
          <w:ilvl w:val="0"/>
          <w:numId w:val="1002"/>
        </w:numPr>
        <w:pStyle w:val="Compact"/>
      </w:pPr>
      <w:r>
        <w:t xml:space="preserve">Confidentiality: Both parties agree to maintain strict confidentiality of all technical data, design documents, and business information exchanged during the course of this engagement in Pakistan Islamabad.</w:t>
      </w:r>
    </w:p>
    <w:p>
      <w:pPr>
        <w:numPr>
          <w:ilvl w:val="0"/>
          <w:numId w:val="1002"/>
        </w:numPr>
        <w:pStyle w:val="Compact"/>
      </w:pPr>
      <w:r>
        <w:t xml:space="preserve">Force Majeure: Neither party shall be liable for delays or non-performance resulting from events beyond reasonable control, including but not limited to natural disasters, government-mandated shutdowns, or civil unrest in Islamabad or the broader Pakistan region.</w:t>
      </w:r>
    </w:p>
    <w:p>
      <w:pPr>
        <w:numPr>
          <w:ilvl w:val="0"/>
          <w:numId w:val="1002"/>
        </w:numPr>
        <w:pStyle w:val="Compact"/>
      </w:pPr>
      <w:r>
        <w:t xml:space="preserve">Dispute resolution: Any disputes arising from this Quotation Estimate shall be resolved through arbitration in Islamabad, Pakistan, in accordance with the Arbitration Act, 1940 of Pakistan. The language of arbitration shall be English.</w:t>
      </w:r>
    </w:p>
    <w:p>
      <w:pPr>
        <w:numPr>
          <w:ilvl w:val="0"/>
          <w:numId w:val="1002"/>
        </w:numPr>
        <w:pStyle w:val="Compact"/>
      </w:pPr>
      <w:r>
        <w:t xml:space="preserve">This Quotation Estimate does not include costs for third-party laboratory testing, material procurement, or government permit fees unless explicitly stated in the itemized table above.</w:t>
      </w:r>
    </w:p>
    <w:p>
      <w:pPr>
        <w:numPr>
          <w:ilvl w:val="0"/>
          <w:numId w:val="1002"/>
        </w:numPr>
        <w:pStyle w:val="Compact"/>
      </w:pPr>
      <w:r>
        <w:t xml:space="preserve">All invoices are payable within 14 calendar days of receipt. A late payment penalty of 1.5% per month shall apply to overdue balances.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the terms, scope, and pricing outlined in this Quotation Estimate for Aerospace Engineer services to be rendered in Pakistan Islamabad.</w:t>
      </w:r>
    </w:p>
    <w:p>
      <w:pPr>
        <w:pStyle w:val="BodyText"/>
      </w:pPr>
      <w:r>
        <w:rPr>
          <w:bCs/>
          <w:b/>
        </w:rPr>
        <w:t xml:space="preserve">For Islamabad Aerospace Engineering Consultants (IAEC)</w:t>
      </w:r>
      <w:r>
        <w:br/>
      </w:r>
      <w:r>
        <w:t xml:space="preserve">Authorized Signatory — Aerospace Engineer Lead</w:t>
      </w:r>
      <w:r>
        <w:br/>
      </w:r>
      <w:r>
        <w:t xml:space="preserve">Name: ______________________________</w:t>
      </w:r>
      <w:r>
        <w:br/>
      </w:r>
      <w:r>
        <w:t xml:space="preserve">Designation: ______________________________</w:t>
      </w:r>
      <w:r>
        <w:br/>
      </w:r>
      <w:r>
        <w:t xml:space="preserve">Date: ______________________________</w:t>
      </w:r>
    </w:p>
    <w:p>
      <w:pPr>
        <w:pStyle w:val="BodyText"/>
      </w:pPr>
      <w:r>
        <w:rPr>
          <w:bCs/>
          <w:b/>
        </w:rPr>
        <w:t xml:space="preserve">For the Client</w:t>
      </w:r>
      <w:r>
        <w:br/>
      </w:r>
      <w:r>
        <w:t xml:space="preserve">Authorized Representative</w:t>
      </w:r>
      <w:r>
        <w:br/>
      </w:r>
      <w:r>
        <w:t xml:space="preserve">Name: ______________________________</w:t>
      </w:r>
      <w:r>
        <w:br/>
      </w:r>
      <w:r>
        <w:t xml:space="preserve">Designation: ______________________________</w:t>
      </w:r>
      <w:r>
        <w:br/>
      </w:r>
      <w:r>
        <w:t xml:space="preserve">Date: ______________________________</w:t>
      </w:r>
    </w:p>
    <w:p>
      <w:pPr>
        <w:pStyle w:val="BodyText"/>
      </w:pPr>
      <w:r>
        <w:t xml:space="preserve">Islamabad Aerospace Engineering Consultants (IAEC) — Plot 47-B, Blue Area, Jinnah Avenue, Islamabad, Pakistan 44000</w:t>
      </w:r>
      <w:r>
        <w:br/>
      </w:r>
      <w:r>
        <w:t xml:space="preserve">NTN: 7854321-0 | Phone: +92-51-2345-6789 | Email: quotations@iaec-pk.com</w:t>
      </w:r>
      <w:r>
        <w:br/>
      </w:r>
      <w:r>
        <w:t xml:space="preserve">This Quotation Estimate document is generated electronically and is valid without a physical stamp. © 2025 IAEC.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Pakistan Islamabad</dc:title>
  <dc:creator/>
  <dc:language>en</dc:language>
  <cp:keywords/>
  <dcterms:created xsi:type="dcterms:W3CDTF">2026-10-10T02:35:39Z</dcterms:created>
  <dcterms:modified xsi:type="dcterms:W3CDTF">2026-10-10T02:35:39Z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