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Aerospace</w:t>
      </w:r>
      <w:r>
        <w:t xml:space="preserve"> </w:t>
      </w:r>
      <w:r>
        <w:t xml:space="preserve">Engineer</w:t>
      </w:r>
      <w:r>
        <w:t xml:space="preserve"> </w:t>
      </w:r>
      <w:r>
        <w:t xml:space="preserve">Services</w:t>
      </w:r>
      <w:r>
        <w:t xml:space="preserve"> </w:t>
      </w:r>
      <w:r>
        <w:t xml:space="preserve">-</w:t>
      </w:r>
      <w:r>
        <w:t xml:space="preserve"> </w:t>
      </w:r>
      <w:r>
        <w:t xml:space="preserve">Senegal</w:t>
      </w:r>
      <w:r>
        <w:t xml:space="preserve"> </w:t>
      </w:r>
      <w:r>
        <w:t xml:space="preserve">Dakar</w:t>
      </w:r>
    </w:p>
    <w:bookmarkStart w:id="20" w:name="quotation-estimate"/>
    <w:p>
      <w:pPr>
        <w:pStyle w:val="Heading1"/>
      </w:pPr>
      <w:r>
        <w:t xml:space="preserve">QUOTATION ESTIMATE</w:t>
      </w:r>
    </w:p>
    <w:p>
      <w:pPr>
        <w:pStyle w:val="FirstParagraph"/>
      </w:pPr>
      <w:r>
        <w:rPr>
          <w:bCs/>
          <w:b/>
        </w:rPr>
        <w:t xml:space="preserve">Atlas Aerospace Consulting SARL</w:t>
      </w:r>
    </w:p>
    <w:p>
      <w:pPr>
        <w:pStyle w:val="BodyText"/>
      </w:pPr>
      <w:r>
        <w:t xml:space="preserve">12 Boulevard de la Liberté, Plateau, Dakar, Senegal</w:t>
      </w:r>
    </w:p>
    <w:p>
      <w:pPr>
        <w:pStyle w:val="BodyText"/>
      </w:pPr>
      <w:r>
        <w:t xml:space="preserve">Tel: +221 33 800 45 67 | Email: quotes@atlas-aerospace.sn</w:t>
      </w:r>
    </w:p>
    <w:p>
      <w:pPr>
        <w:pStyle w:val="BodyText"/>
      </w:pPr>
      <w:r>
        <w:t xml:space="preserve">RC: SN-DKR-2019-45821 | NIF: 00458210001</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QTE-2025-DAK-0087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days)</w:t>
            </w:r>
          </w:p>
        </w:tc>
      </w:tr>
      <w:tr>
        <w:tc>
          <w:tcPr/>
          <w:p>
            <w:pPr>
              <w:pStyle w:val="Compact"/>
              <w:jc w:val="left"/>
            </w:pPr>
            <w:r>
              <w:t xml:space="preserve">Prepared For:</w:t>
            </w:r>
          </w:p>
        </w:tc>
        <w:tc>
          <w:tcPr/>
          <w:p>
            <w:pPr>
              <w:pStyle w:val="Compact"/>
              <w:jc w:val="left"/>
            </w:pPr>
            <w:r>
              <w:t xml:space="preserve">Ministère de l'Équipement et des Transports, Dakar, Senegal</w:t>
            </w:r>
          </w:p>
        </w:tc>
      </w:tr>
      <w:tr>
        <w:tc>
          <w:tcPr/>
          <w:p>
            <w:pPr>
              <w:pStyle w:val="Compact"/>
              <w:jc w:val="left"/>
            </w:pPr>
            <w:r>
              <w:t xml:space="preserve">Project Reference:</w:t>
            </w:r>
          </w:p>
        </w:tc>
        <w:tc>
          <w:tcPr/>
          <w:p>
            <w:pPr>
              <w:pStyle w:val="Compact"/>
              <w:jc w:val="left"/>
            </w:pPr>
            <w:r>
              <w:t xml:space="preserve">AER-SEN-2025-DRK-003</w:t>
            </w:r>
          </w:p>
        </w:tc>
      </w:tr>
      <w:tr>
        <w:tc>
          <w:tcPr/>
          <w:p>
            <w:pPr>
              <w:pStyle w:val="Compact"/>
              <w:jc w:val="left"/>
            </w:pPr>
            <w:r>
              <w:t xml:space="preserve">Location of Services:</w:t>
            </w:r>
          </w:p>
        </w:tc>
        <w:tc>
          <w:tcPr/>
          <w:p>
            <w:pPr>
              <w:pStyle w:val="Compact"/>
              <w:jc w:val="left"/>
            </w:pPr>
            <w:r>
              <w:t xml:space="preserve">Senegal Dakar – Aéroport International Blaise Diagne (AIBD) &amp; Technical Facilities, Plateau District</w:t>
            </w:r>
          </w:p>
        </w:tc>
      </w:tr>
      <w:tr>
        <w:tc>
          <w:tcPr/>
          <w:p>
            <w:pPr>
              <w:pStyle w:val="Compact"/>
              <w:jc w:val="left"/>
            </w:pPr>
            <w:r>
              <w:t xml:space="preserve">Currency:</w:t>
            </w:r>
          </w:p>
        </w:tc>
        <w:tc>
          <w:tcPr/>
          <w:p>
            <w:pPr>
              <w:pStyle w:val="Compact"/>
              <w:jc w:val="left"/>
            </w:pPr>
            <w:r>
              <w:t xml:space="preserve">West African CFA Franc (XOF)</w:t>
            </w:r>
          </w:p>
        </w:tc>
      </w:tr>
    </w:tbl>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formally issued by Atlas Aerospace Consulting SARL to provide a comprehensive and itemized financial breakdown for the engagement of a senior</w:t>
      </w:r>
      <w:r>
        <w:t xml:space="preserve"> </w:t>
      </w:r>
      <w:r>
        <w:t xml:space="preserve">Aerospace Engineer</w:t>
      </w:r>
      <w:r>
        <w:t xml:space="preserve"> </w:t>
      </w:r>
      <w:r>
        <w:t xml:space="preserve">to deliver specialized technical consulting services in</w:t>
      </w:r>
      <w:r>
        <w:t xml:space="preserve"> </w:t>
      </w:r>
      <w:r>
        <w:t xml:space="preserve">Senegal Dakar</w:t>
      </w:r>
      <w:r>
        <w:t xml:space="preserve">. The purpose of this document is to outline the scope of work, professional fees, travel and accommodation provisions, and all associated costs required to fulfill the contractual obligations agreed upon between the parties. This</w:t>
      </w:r>
      <w:r>
        <w:t xml:space="preserve"> </w:t>
      </w:r>
      <w:r>
        <w:t xml:space="preserve">Quotation Estimate</w:t>
      </w:r>
      <w:r>
        <w:t xml:space="preserve"> </w:t>
      </w:r>
      <w:r>
        <w:t xml:space="preserve">reflects current market rates for qualified</w:t>
      </w:r>
      <w:r>
        <w:t xml:space="preserve"> </w:t>
      </w:r>
      <w:r>
        <w:t xml:space="preserve">Aerospace Engineer</w:t>
      </w:r>
      <w:r>
        <w:t xml:space="preserve"> </w:t>
      </w:r>
      <w:r>
        <w:t xml:space="preserve">professionals operating within the West African region and is specifically tailored to the operational requirements of the client's infrastructure in</w:t>
      </w:r>
      <w:r>
        <w:t xml:space="preserve"> </w:t>
      </w:r>
      <w:r>
        <w:t xml:space="preserve">Senegal Dakar</w:t>
      </w:r>
      <w:r>
        <w:t xml:space="preserve">.</w:t>
      </w:r>
    </w:p>
    <w:bookmarkEnd w:id="21"/>
    <w:bookmarkStart w:id="22" w:name="X841595397f4e964603167d9e00e28ac0a0f7749"/>
    <w:p>
      <w:pPr>
        <w:pStyle w:val="Heading2"/>
      </w:pPr>
      <w:r>
        <w:t xml:space="preserve">2. Scope of Services – Aerospace Engineer Engagement</w:t>
      </w:r>
    </w:p>
    <w:p>
      <w:pPr>
        <w:pStyle w:val="FirstParagraph"/>
      </w:pPr>
      <w:r>
        <w:t xml:space="preserve">The</w:t>
      </w:r>
      <w:r>
        <w:t xml:space="preserve"> </w:t>
      </w:r>
      <w:r>
        <w:t xml:space="preserve">Aerospace Engineer</w:t>
      </w:r>
      <w:r>
        <w:t xml:space="preserve"> </w:t>
      </w:r>
      <w:r>
        <w:t xml:space="preserve">engaged under this</w:t>
      </w:r>
      <w:r>
        <w:t xml:space="preserve"> </w:t>
      </w:r>
      <w:r>
        <w:t xml:space="preserve">Quotation Estimate</w:t>
      </w:r>
      <w:r>
        <w:t xml:space="preserve"> </w:t>
      </w:r>
      <w:r>
        <w:t xml:space="preserve">shall provide the following professional services in</w:t>
      </w:r>
      <w:r>
        <w:t xml:space="preserve"> </w:t>
      </w:r>
      <w:r>
        <w:t xml:space="preserve">Senegal Dakar</w:t>
      </w:r>
      <w:r>
        <w:t xml:space="preserve">:</w:t>
      </w:r>
    </w:p>
    <w:p>
      <w:pPr>
        <w:numPr>
          <w:ilvl w:val="0"/>
          <w:numId w:val="1001"/>
        </w:numPr>
        <w:pStyle w:val="Compact"/>
      </w:pPr>
      <w:r>
        <w:t xml:space="preserve">Structural integrity assessment and compliance auditing of aviation maintenance facilities at the AIBD airport complex in</w:t>
      </w:r>
      <w:r>
        <w:t xml:space="preserve"> </w:t>
      </w:r>
      <w:r>
        <w:t xml:space="preserve">Senegal Dakar</w:t>
      </w:r>
      <w:r>
        <w:t xml:space="preserve">.</w:t>
      </w:r>
    </w:p>
    <w:p>
      <w:pPr>
        <w:numPr>
          <w:ilvl w:val="0"/>
          <w:numId w:val="1001"/>
        </w:numPr>
        <w:pStyle w:val="Compact"/>
      </w:pPr>
      <w:r>
        <w:t xml:space="preserve">Design review and technical validation of proposed aerospace component manufacturing lines to be established in the industrial zone of Diamniadio, adjacent to</w:t>
      </w:r>
      <w:r>
        <w:t xml:space="preserve"> </w:t>
      </w:r>
      <w:r>
        <w:t xml:space="preserve">Senegal Dakar</w:t>
      </w:r>
      <w:r>
        <w:t xml:space="preserve">.</w:t>
      </w:r>
    </w:p>
    <w:p>
      <w:pPr>
        <w:numPr>
          <w:ilvl w:val="0"/>
          <w:numId w:val="1001"/>
        </w:numPr>
        <w:pStyle w:val="Compact"/>
      </w:pPr>
      <w:r>
        <w:t xml:space="preserve">Development of a comprehensive quality assurance framework aligned with EASA Part-145 and ICAO Annex 8 standards for local aerospace operations.</w:t>
      </w:r>
    </w:p>
    <w:p>
      <w:pPr>
        <w:numPr>
          <w:ilvl w:val="0"/>
          <w:numId w:val="1001"/>
        </w:numPr>
        <w:pStyle w:val="Compact"/>
      </w:pPr>
      <w:r>
        <w:t xml:space="preserve">Training and capacity-building workshops for local engineering staff on advanced aerospace systems, aerodynamic modeling, and propulsion technology.</w:t>
      </w:r>
    </w:p>
    <w:p>
      <w:pPr>
        <w:numPr>
          <w:ilvl w:val="0"/>
          <w:numId w:val="1001"/>
        </w:numPr>
        <w:pStyle w:val="Compact"/>
      </w:pPr>
      <w:r>
        <w:t xml:space="preserve">Preparation of technical reports, feasibility studies, and regulatory documentation for submission to the Senegalese Civil Aviation Authority (ANAC) based in</w:t>
      </w:r>
      <w:r>
        <w:t xml:space="preserve"> </w:t>
      </w:r>
      <w:r>
        <w:t xml:space="preserve">Senegal Dakar</w:t>
      </w:r>
      <w:r>
        <w:t xml:space="preserve">.</w:t>
      </w:r>
    </w:p>
    <w:p>
      <w:pPr>
        <w:numPr>
          <w:ilvl w:val="0"/>
          <w:numId w:val="1001"/>
        </w:numPr>
        <w:pStyle w:val="Compact"/>
      </w:pPr>
      <w:r>
        <w:t xml:space="preserve">Ongoing technical advisory support for a period of twelve (12) months following the initial deployment phase.</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Rate (XOF)</w:t>
            </w:r>
          </w:p>
        </w:tc>
        <w:tc>
          <w:tcPr/>
          <w:p>
            <w:pPr>
              <w:pStyle w:val="Compact"/>
              <w:jc w:val="left"/>
            </w:pPr>
            <w:r>
              <w:t xml:space="preserve">Total (XOF)</w:t>
            </w:r>
          </w:p>
        </w:tc>
        <w:tc>
          <w:tcPr/>
          <w:p>
            <w:pPr>
              <w:pStyle w:val="Compact"/>
              <w:jc w:val="left"/>
            </w:pPr>
            <w:r>
              <w:t xml:space="preserve">Duration</w:t>
            </w:r>
          </w:p>
        </w:tc>
      </w:tr>
      <w:tr>
        <w:tc>
          <w:tcPr/>
          <w:p>
            <w:pPr>
              <w:pStyle w:val="Compact"/>
              <w:jc w:val="left"/>
            </w:pPr>
            <w:r>
              <w:t xml:space="preserve">01</w:t>
            </w:r>
          </w:p>
        </w:tc>
        <w:tc>
          <w:tcPr/>
          <w:p>
            <w:pPr>
              <w:pStyle w:val="Compact"/>
              <w:jc w:val="left"/>
            </w:pPr>
            <w:r>
              <w:t xml:space="preserve">Senior Aerospace Engineer – Professional Consulting Fee (on-site, Senegal Dakar)</w:t>
            </w:r>
          </w:p>
        </w:tc>
        <w:tc>
          <w:tcPr/>
          <w:p>
            <w:pPr>
              <w:pStyle w:val="Compact"/>
              <w:jc w:val="left"/>
            </w:pPr>
            <w:r>
              <w:t xml:space="preserve">12 months</w:t>
            </w:r>
          </w:p>
        </w:tc>
        <w:tc>
          <w:tcPr/>
          <w:p>
            <w:pPr>
              <w:pStyle w:val="Compact"/>
              <w:jc w:val="left"/>
            </w:pPr>
            <w:r>
              <w:t xml:space="preserve">8,500,000</w:t>
            </w:r>
          </w:p>
        </w:tc>
        <w:tc>
          <w:tcPr/>
          <w:p>
            <w:pPr>
              <w:pStyle w:val="Compact"/>
              <w:jc w:val="left"/>
            </w:pPr>
            <w:r>
              <w:t xml:space="preserve">102,000,000</w:t>
            </w:r>
          </w:p>
        </w:tc>
        <w:tc>
          <w:tcPr/>
          <w:p>
            <w:pPr>
              <w:pStyle w:val="Compact"/>
              <w:jc w:val="left"/>
            </w:pPr>
            <w:r>
              <w:t xml:space="preserve">12 months</w:t>
            </w:r>
          </w:p>
        </w:tc>
      </w:tr>
      <w:tr>
        <w:tc>
          <w:tcPr/>
          <w:p>
            <w:pPr>
              <w:pStyle w:val="Compact"/>
              <w:jc w:val="left"/>
            </w:pPr>
            <w:r>
              <w:t xml:space="preserve">02</w:t>
            </w:r>
          </w:p>
        </w:tc>
        <w:tc>
          <w:tcPr/>
          <w:p>
            <w:pPr>
              <w:pStyle w:val="Compact"/>
              <w:jc w:val="left"/>
            </w:pPr>
            <w:r>
              <w:t xml:space="preserve">Aerospace Engineer – Remote Technical Advisory &amp; Report Preparation</w:t>
            </w:r>
          </w:p>
        </w:tc>
        <w:tc>
          <w:tcPr/>
          <w:p>
            <w:pPr>
              <w:pStyle w:val="Compact"/>
              <w:jc w:val="left"/>
            </w:pPr>
            <w:r>
              <w:t xml:space="preserve">48 hours</w:t>
            </w:r>
          </w:p>
        </w:tc>
        <w:tc>
          <w:tcPr/>
          <w:p>
            <w:pPr>
              <w:pStyle w:val="Compact"/>
              <w:jc w:val="left"/>
            </w:pPr>
            <w:r>
              <w:t xml:space="preserve">150,000</w:t>
            </w:r>
          </w:p>
        </w:tc>
        <w:tc>
          <w:tcPr/>
          <w:p>
            <w:pPr>
              <w:pStyle w:val="Compact"/>
              <w:jc w:val="left"/>
            </w:pPr>
            <w:r>
              <w:t xml:space="preserve">7,200,000</w:t>
            </w:r>
          </w:p>
        </w:tc>
        <w:tc>
          <w:tcPr/>
          <w:p>
            <w:pPr>
              <w:pStyle w:val="Compact"/>
              <w:jc w:val="left"/>
            </w:pPr>
            <w:r>
              <w:t xml:space="preserve">Ongoing</w:t>
            </w:r>
          </w:p>
        </w:tc>
      </w:tr>
      <w:tr>
        <w:tc>
          <w:tcPr/>
          <w:p>
            <w:pPr>
              <w:pStyle w:val="Compact"/>
              <w:jc w:val="left"/>
            </w:pPr>
            <w:r>
              <w:t xml:space="preserve">03</w:t>
            </w:r>
          </w:p>
        </w:tc>
        <w:tc>
          <w:tcPr/>
          <w:p>
            <w:pPr>
              <w:pStyle w:val="Compact"/>
              <w:jc w:val="left"/>
            </w:pPr>
            <w:r>
              <w:t xml:space="preserve">International Airfare (Round-trip, Dakar–Origin) for Aerospace Engineer</w:t>
            </w:r>
          </w:p>
        </w:tc>
        <w:tc>
          <w:tcPr/>
          <w:p>
            <w:pPr>
              <w:pStyle w:val="Compact"/>
              <w:jc w:val="left"/>
            </w:pPr>
            <w:r>
              <w:t xml:space="preserve">2 trips</w:t>
            </w:r>
          </w:p>
        </w:tc>
        <w:tc>
          <w:tcPr/>
          <w:p>
            <w:pPr>
              <w:pStyle w:val="Compact"/>
              <w:jc w:val="left"/>
            </w:pPr>
            <w:r>
              <w:t xml:space="preserve">1,200,000</w:t>
            </w:r>
          </w:p>
        </w:tc>
        <w:tc>
          <w:tcPr/>
          <w:p>
            <w:pPr>
              <w:pStyle w:val="Compact"/>
              <w:jc w:val="left"/>
            </w:pPr>
            <w:r>
              <w:t xml:space="preserve">2,400,000</w:t>
            </w:r>
          </w:p>
        </w:tc>
        <w:tc>
          <w:tcPr/>
          <w:p>
            <w:pPr>
              <w:pStyle w:val="Compact"/>
              <w:jc w:val="left"/>
            </w:pPr>
            <w:r>
              <w:t xml:space="preserve">One-time</w:t>
            </w:r>
          </w:p>
        </w:tc>
      </w:tr>
      <w:tr>
        <w:tc>
          <w:tcPr/>
          <w:p>
            <w:pPr>
              <w:pStyle w:val="Compact"/>
              <w:jc w:val="left"/>
            </w:pPr>
            <w:r>
              <w:t xml:space="preserve">04</w:t>
            </w:r>
          </w:p>
        </w:tc>
        <w:tc>
          <w:tcPr/>
          <w:p>
            <w:pPr>
              <w:pStyle w:val="Compact"/>
              <w:jc w:val="left"/>
            </w:pPr>
            <w:r>
              <w:t xml:space="preserve">Accommodation – Executive Apartment, Plateau, Senegal Dakar (per month)</w:t>
            </w:r>
          </w:p>
        </w:tc>
        <w:tc>
          <w:tcPr/>
          <w:p>
            <w:pPr>
              <w:pStyle w:val="Compact"/>
              <w:jc w:val="left"/>
            </w:pPr>
            <w:r>
              <w:t xml:space="preserve">12 months</w:t>
            </w:r>
          </w:p>
        </w:tc>
        <w:tc>
          <w:tcPr/>
          <w:p>
            <w:pPr>
              <w:pStyle w:val="Compact"/>
              <w:jc w:val="left"/>
            </w:pPr>
            <w:r>
              <w:t xml:space="preserve">1,800,000</w:t>
            </w:r>
          </w:p>
        </w:tc>
        <w:tc>
          <w:tcPr/>
          <w:p>
            <w:pPr>
              <w:pStyle w:val="Compact"/>
              <w:jc w:val="left"/>
            </w:pPr>
            <w:r>
              <w:t xml:space="preserve">21,600,000</w:t>
            </w:r>
          </w:p>
        </w:tc>
        <w:tc>
          <w:tcPr/>
          <w:p>
            <w:pPr>
              <w:pStyle w:val="Compact"/>
              <w:jc w:val="left"/>
            </w:pPr>
            <w:r>
              <w:t xml:space="preserve">12 months</w:t>
            </w:r>
          </w:p>
        </w:tc>
      </w:tr>
      <w:tr>
        <w:tc>
          <w:tcPr/>
          <w:p>
            <w:pPr>
              <w:pStyle w:val="Compact"/>
              <w:jc w:val="left"/>
            </w:pPr>
            <w:r>
              <w:t xml:space="preserve">05</w:t>
            </w:r>
          </w:p>
        </w:tc>
        <w:tc>
          <w:tcPr/>
          <w:p>
            <w:pPr>
              <w:pStyle w:val="Compact"/>
              <w:jc w:val="left"/>
            </w:pPr>
            <w:r>
              <w:t xml:space="preserve">Local Transportation &amp; Vehicle Hire in Senegal Dakar</w:t>
            </w:r>
          </w:p>
        </w:tc>
        <w:tc>
          <w:tcPr/>
          <w:p>
            <w:pPr>
              <w:pStyle w:val="Compact"/>
              <w:jc w:val="left"/>
            </w:pPr>
            <w:r>
              <w:t xml:space="preserve">12 months</w:t>
            </w:r>
          </w:p>
        </w:tc>
        <w:tc>
          <w:tcPr/>
          <w:p>
            <w:pPr>
              <w:pStyle w:val="Compact"/>
              <w:jc w:val="left"/>
            </w:pPr>
            <w:r>
              <w:t xml:space="preserve">650,000</w:t>
            </w:r>
          </w:p>
        </w:tc>
        <w:tc>
          <w:tcPr/>
          <w:p>
            <w:pPr>
              <w:pStyle w:val="Compact"/>
              <w:jc w:val="left"/>
            </w:pPr>
            <w:r>
              <w:t xml:space="preserve">7,800,000</w:t>
            </w:r>
          </w:p>
        </w:tc>
        <w:tc>
          <w:tcPr/>
          <w:p>
            <w:pPr>
              <w:pStyle w:val="Compact"/>
              <w:jc w:val="left"/>
            </w:pPr>
            <w:r>
              <w:t xml:space="preserve">12 months</w:t>
            </w:r>
          </w:p>
        </w:tc>
      </w:tr>
      <w:tr>
        <w:tc>
          <w:tcPr/>
          <w:p>
            <w:pPr>
              <w:pStyle w:val="Compact"/>
              <w:jc w:val="left"/>
            </w:pPr>
            <w:r>
              <w:t xml:space="preserve">06</w:t>
            </w:r>
          </w:p>
        </w:tc>
        <w:tc>
          <w:tcPr/>
          <w:p>
            <w:pPr>
              <w:pStyle w:val="Compact"/>
              <w:jc w:val="left"/>
            </w:pPr>
            <w:r>
              <w:t xml:space="preserve">Technical Software Licenses (CATIA, ANSYS, NASTRAN) – Aerospace Engineer Use</w:t>
            </w:r>
          </w:p>
        </w:tc>
        <w:tc>
          <w:tcPr/>
          <w:p>
            <w:pPr>
              <w:pStyle w:val="Compact"/>
              <w:jc w:val="left"/>
            </w:pPr>
            <w:r>
              <w:t xml:space="preserve">1 set</w:t>
            </w:r>
          </w:p>
        </w:tc>
        <w:tc>
          <w:tcPr/>
          <w:p>
            <w:pPr>
              <w:pStyle w:val="Compact"/>
              <w:jc w:val="left"/>
            </w:pPr>
            <w:r>
              <w:t xml:space="preserve">4,500,000</w:t>
            </w:r>
          </w:p>
        </w:tc>
        <w:tc>
          <w:tcPr/>
          <w:p>
            <w:pPr>
              <w:pStyle w:val="Compact"/>
              <w:jc w:val="left"/>
            </w:pPr>
            <w:r>
              <w:t xml:space="preserve">4,500,000</w:t>
            </w:r>
          </w:p>
        </w:tc>
        <w:tc>
          <w:tcPr/>
          <w:p>
            <w:pPr>
              <w:pStyle w:val="Compact"/>
              <w:jc w:val="left"/>
            </w:pPr>
            <w:r>
              <w:t xml:space="preserve">12 months</w:t>
            </w:r>
          </w:p>
        </w:tc>
      </w:tr>
      <w:tr>
        <w:tc>
          <w:tcPr/>
          <w:p>
            <w:pPr>
              <w:pStyle w:val="Compact"/>
              <w:jc w:val="left"/>
            </w:pPr>
            <w:r>
              <w:t xml:space="preserve">07</w:t>
            </w:r>
          </w:p>
        </w:tc>
        <w:tc>
          <w:tcPr/>
          <w:p>
            <w:pPr>
              <w:pStyle w:val="Compact"/>
              <w:jc w:val="left"/>
            </w:pPr>
            <w:r>
              <w:t xml:space="preserve">Training Workshop Materials &amp; Venue Hire (Senegal Dakar, 4 sessions)</w:t>
            </w:r>
          </w:p>
        </w:tc>
        <w:tc>
          <w:tcPr/>
          <w:p>
            <w:pPr>
              <w:pStyle w:val="Compact"/>
              <w:jc w:val="left"/>
            </w:pPr>
            <w:r>
              <w:t xml:space="preserve">4 sessions</w:t>
            </w:r>
          </w:p>
        </w:tc>
        <w:tc>
          <w:tcPr/>
          <w:p>
            <w:pPr>
              <w:pStyle w:val="Compact"/>
              <w:jc w:val="left"/>
            </w:pPr>
            <w:r>
              <w:t xml:space="preserve">2,200,000</w:t>
            </w:r>
          </w:p>
        </w:tc>
        <w:tc>
          <w:tcPr/>
          <w:p>
            <w:pPr>
              <w:pStyle w:val="Compact"/>
              <w:jc w:val="left"/>
            </w:pPr>
            <w:r>
              <w:t xml:space="preserve">8,800,000</w:t>
            </w:r>
          </w:p>
        </w:tc>
        <w:tc>
          <w:tcPr/>
          <w:p>
            <w:pPr>
              <w:pStyle w:val="Compact"/>
              <w:jc w:val="left"/>
            </w:pPr>
            <w:r>
              <w:t xml:space="preserve">Months 2–5</w:t>
            </w:r>
          </w:p>
        </w:tc>
      </w:tr>
      <w:tr>
        <w:tc>
          <w:tcPr/>
          <w:p>
            <w:pPr>
              <w:pStyle w:val="Compact"/>
              <w:jc w:val="left"/>
            </w:pPr>
            <w:r>
              <w:t xml:space="preserve">08</w:t>
            </w:r>
          </w:p>
        </w:tc>
        <w:tc>
          <w:tcPr/>
          <w:p>
            <w:pPr>
              <w:pStyle w:val="Compact"/>
              <w:jc w:val="left"/>
            </w:pPr>
            <w:r>
              <w:t xml:space="preserve">Regulatory Filing &amp; Compliance Documentation (ANAC, Senegal Dakar)</w:t>
            </w:r>
          </w:p>
        </w:tc>
        <w:tc>
          <w:tcPr/>
          <w:p>
            <w:pPr>
              <w:pStyle w:val="Compact"/>
              <w:jc w:val="left"/>
            </w:pPr>
            <w:r>
              <w:t xml:space="preserve">1 package</w:t>
            </w:r>
          </w:p>
        </w:tc>
        <w:tc>
          <w:tcPr/>
          <w:p>
            <w:pPr>
              <w:pStyle w:val="Compact"/>
              <w:jc w:val="left"/>
            </w:pPr>
            <w:r>
              <w:t xml:space="preserve">3,500,000</w:t>
            </w:r>
          </w:p>
        </w:tc>
        <w:tc>
          <w:tcPr/>
          <w:p>
            <w:pPr>
              <w:pStyle w:val="Compact"/>
              <w:jc w:val="left"/>
            </w:pPr>
            <w:r>
              <w:t xml:space="preserve">3,500,000</w:t>
            </w:r>
          </w:p>
        </w:tc>
        <w:tc>
          <w:tcPr/>
          <w:p>
            <w:pPr>
              <w:pStyle w:val="Compact"/>
              <w:jc w:val="left"/>
            </w:pPr>
            <w:r>
              <w:t xml:space="preserve">Month 3</w:t>
            </w:r>
          </w:p>
        </w:tc>
      </w:tr>
      <w:tr>
        <w:tc>
          <w:tcPr/>
          <w:p>
            <w:pPr>
              <w:pStyle w:val="Compact"/>
              <w:jc w:val="left"/>
            </w:pPr>
            <w:r>
              <w:t xml:space="preserve">09</w:t>
            </w:r>
          </w:p>
        </w:tc>
        <w:tc>
          <w:tcPr/>
          <w:p>
            <w:pPr>
              <w:pStyle w:val="Compact"/>
              <w:jc w:val="left"/>
            </w:pPr>
            <w:r>
              <w:t xml:space="preserve">Contingency &amp; Miscellaneous (5% of subtotal)</w:t>
            </w:r>
          </w:p>
        </w:tc>
        <w:tc>
          <w:tcPr/>
          <w:p>
            <w:pPr>
              <w:pStyle w:val="Compact"/>
              <w:jc w:val="left"/>
            </w:pPr>
            <w:r>
              <w:t xml:space="preserve">—</w:t>
            </w:r>
          </w:p>
        </w:tc>
        <w:tc>
          <w:tcPr/>
          <w:p>
            <w:pPr>
              <w:pStyle w:val="Compact"/>
              <w:jc w:val="left"/>
            </w:pPr>
            <w:r>
              <w:t xml:space="preserve">—</w:t>
            </w:r>
          </w:p>
        </w:tc>
        <w:tc>
          <w:tcPr/>
          <w:p>
            <w:pPr>
              <w:pStyle w:val="Compact"/>
              <w:jc w:val="left"/>
            </w:pPr>
            <w:r>
              <w:t xml:space="preserve">7,950,000</w:t>
            </w:r>
          </w:p>
        </w:tc>
        <w:tc>
          <w:tcPr/>
          <w:p>
            <w:pPr>
              <w:pStyle w:val="Compact"/>
              <w:jc w:val="left"/>
            </w:pPr>
            <w:r>
              <w:t xml:space="preserve">—</w:t>
            </w:r>
          </w:p>
        </w:tc>
      </w:tr>
      <w:tr>
        <w:tc>
          <w:tcPr>
            <w:gridSpan w:val="4"/>
          </w:tcPr>
          <w:p>
            <w:pPr>
              <w:pStyle w:val="Compact"/>
              <w:jc w:val="left"/>
            </w:pPr>
            <w:r>
              <w:t xml:space="preserve">GRAND TOTAL (Quotation Estimate)</w:t>
            </w:r>
          </w:p>
        </w:tc>
        <w:tc>
          <w:tcPr/>
          <w:p>
            <w:pPr>
              <w:pStyle w:val="Compact"/>
              <w:jc w:val="left"/>
            </w:pPr>
            <w:r>
              <w:t xml:space="preserve">165,750,000</w:t>
            </w:r>
          </w:p>
        </w:tc>
        <w:tc>
          <w:tcPr/>
          <w:p>
            <w:pPr>
              <w:pStyle w:val="Compact"/>
              <w:jc w:val="left"/>
            </w:pPr>
            <w:r>
              <w:t xml:space="preserve">—</w:t>
            </w:r>
          </w:p>
        </w:tc>
      </w:tr>
    </w:tbl>
    <w:bookmarkEnd w:id="23"/>
    <w:bookmarkStart w:id="24" w:name="payment-terms"/>
    <w:p>
      <w:pPr>
        <w:pStyle w:val="Heading2"/>
      </w:pPr>
      <w:r>
        <w:t xml:space="preserve">4. Payment Terms</w:t>
      </w:r>
    </w:p>
    <w:p>
      <w:pPr>
        <w:pStyle w:val="FirstParagraph"/>
      </w:pPr>
      <w:r>
        <w:t xml:space="preserve">Payment for the services outlined in this</w:t>
      </w:r>
      <w:r>
        <w:t xml:space="preserve"> </w:t>
      </w:r>
      <w:r>
        <w:t xml:space="preserve">Quotation Estimate</w:t>
      </w:r>
      <w:r>
        <w:t xml:space="preserve"> </w:t>
      </w:r>
      <w:r>
        <w:t xml:space="preserve">shall be structured as follows: 30% advance payment upon contract signature, 40% upon completion of the on-site assessment phase in</w:t>
      </w:r>
      <w:r>
        <w:t xml:space="preserve"> </w:t>
      </w:r>
      <w:r>
        <w:t xml:space="preserve">Senegal Dakar</w:t>
      </w:r>
      <w:r>
        <w:t xml:space="preserve">, and 30% upon final delivery of all technical reports and training materials. All payments shall be made in West African CFA Francs (XOF) via bank transfer to the designated account of Atlas Aerospace Consulting SARL, Dakar, Senegal. Late payments shall incur a penalty of 1.5% per month as stipulated under Senegalese commercial law.</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Beyond this period, all rates are subject to revision due to currency fluctuation and market conditions in</w:t>
      </w:r>
      <w:r>
        <w:t xml:space="preserve"> </w:t>
      </w:r>
      <w:r>
        <w:t xml:space="preserve">Senegal Dakar</w:t>
      </w:r>
      <w:r>
        <w:t xml:space="preserve">.</w:t>
      </w:r>
    </w:p>
    <w:p>
      <w:pPr>
        <w:numPr>
          <w:ilvl w:val="0"/>
          <w:numId w:val="1002"/>
        </w:numPr>
        <w:pStyle w:val="Compact"/>
      </w:pPr>
      <w:r>
        <w:t xml:space="preserve">The</w:t>
      </w:r>
      <w:r>
        <w:t xml:space="preserve"> </w:t>
      </w:r>
      <w:r>
        <w:t xml:space="preserve">Aerospace Engineer</w:t>
      </w:r>
      <w:r>
        <w:t xml:space="preserve"> </w:t>
      </w:r>
      <w:r>
        <w:t xml:space="preserve">shall be provided with a valid work permit and professional registration in Senegal, the costs of which are included in this</w:t>
      </w:r>
      <w:r>
        <w:t xml:space="preserve"> </w:t>
      </w:r>
      <w:r>
        <w:t xml:space="preserve">Quotation Estimate</w:t>
      </w:r>
      <w:r>
        <w:t xml:space="preserve">.</w:t>
      </w:r>
    </w:p>
    <w:p>
      <w:pPr>
        <w:numPr>
          <w:ilvl w:val="0"/>
          <w:numId w:val="1002"/>
        </w:numPr>
        <w:pStyle w:val="Compact"/>
      </w:pPr>
      <w:r>
        <w:t xml:space="preserve">All intellectual property generated during the engagement in</w:t>
      </w:r>
      <w:r>
        <w:t xml:space="preserve"> </w:t>
      </w:r>
      <w:r>
        <w:t xml:space="preserve">Senegal Dakar</w:t>
      </w:r>
      <w:r>
        <w:t xml:space="preserve"> </w:t>
      </w:r>
      <w:r>
        <w:t xml:space="preserve">shall vest in the client upon full payment of the fees specified herein.</w:t>
      </w:r>
    </w:p>
    <w:p>
      <w:pPr>
        <w:numPr>
          <w:ilvl w:val="0"/>
          <w:numId w:val="1002"/>
        </w:numPr>
        <w:pStyle w:val="Compact"/>
      </w:pPr>
      <w:r>
        <w:t xml:space="preserve">The</w:t>
      </w:r>
      <w:r>
        <w:t xml:space="preserve"> </w:t>
      </w:r>
      <w:r>
        <w:t xml:space="preserve">Aerospace Engineer</w:t>
      </w:r>
      <w:r>
        <w:t xml:space="preserve"> </w:t>
      </w:r>
      <w:r>
        <w:t xml:space="preserve">is bound by a strict non-disclosure agreement covering all proprietary data, facility layouts, and operational procedures encountered in</w:t>
      </w:r>
      <w:r>
        <w:t xml:space="preserve"> </w:t>
      </w:r>
      <w:r>
        <w:t xml:space="preserve">Senegal Dakar</w:t>
      </w:r>
      <w:r>
        <w:t xml:space="preserve">.</w:t>
      </w:r>
    </w:p>
    <w:p>
      <w:pPr>
        <w:numPr>
          <w:ilvl w:val="0"/>
          <w:numId w:val="1002"/>
        </w:numPr>
        <w:pStyle w:val="Compact"/>
      </w:pPr>
      <w:r>
        <w:t xml:space="preserve">Any scope changes or additional services beyond those described in this</w:t>
      </w:r>
      <w:r>
        <w:t xml:space="preserve"> </w:t>
      </w:r>
      <w:r>
        <w:t xml:space="preserve">Quotation Estimate</w:t>
      </w:r>
      <w:r>
        <w:t xml:space="preserve"> </w:t>
      </w:r>
      <w:r>
        <w:t xml:space="preserve">shall require a written amendment signed by both parties prior to execution.</w:t>
      </w:r>
    </w:p>
    <w:p>
      <w:pPr>
        <w:numPr>
          <w:ilvl w:val="0"/>
          <w:numId w:val="1002"/>
        </w:numPr>
        <w:pStyle w:val="Compact"/>
      </w:pPr>
      <w:r>
        <w:t xml:space="preserve">This engagement is governed by the laws of the Republic of Senegal, and any disputes shall be resolved through arbitration in</w:t>
      </w:r>
      <w:r>
        <w:t xml:space="preserve"> </w:t>
      </w:r>
      <w:r>
        <w:t xml:space="preserve">Senegal Dakar</w:t>
      </w:r>
      <w:r>
        <w:t xml:space="preserve"> </w:t>
      </w:r>
      <w:r>
        <w:t xml:space="preserve">in accordance with the OHADA arbitration rules.</w:t>
      </w:r>
    </w:p>
    <w:p>
      <w:pPr>
        <w:numPr>
          <w:ilvl w:val="0"/>
          <w:numId w:val="1002"/>
        </w:numPr>
        <w:pStyle w:val="Compact"/>
      </w:pPr>
      <w:r>
        <w:t xml:space="preserve">The</w:t>
      </w:r>
      <w:r>
        <w:t xml:space="preserve"> </w:t>
      </w:r>
      <w:r>
        <w:t xml:space="preserve">Aerospace Engineer</w:t>
      </w:r>
      <w:r>
        <w:t xml:space="preserve"> </w:t>
      </w:r>
      <w:r>
        <w:t xml:space="preserve">shall comply with all local labor regulations, tax obligations, and professional licensing requirements applicable in</w:t>
      </w:r>
      <w:r>
        <w:t xml:space="preserve"> </w:t>
      </w:r>
      <w:r>
        <w:t xml:space="preserve">Senegal Dakar</w:t>
      </w:r>
      <w:r>
        <w:t xml:space="preserve">.</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authorizes Atlas Aerospace Consulting SARL to proceed with the engagement of the</w:t>
      </w:r>
      <w:r>
        <w:t xml:space="preserve"> </w:t>
      </w:r>
      <w:r>
        <w:t xml:space="preserve">Aerospace Engineer</w:t>
      </w:r>
      <w:r>
        <w:t xml:space="preserve"> </w:t>
      </w:r>
      <w:r>
        <w:t xml:space="preserve">for the services described herein, to be executed in</w:t>
      </w:r>
      <w:r>
        <w:t xml:space="preserve"> </w:t>
      </w:r>
      <w:r>
        <w:t xml:space="preserve">Senegal Dakar</w:t>
      </w:r>
      <w:r>
        <w:t xml:space="preserve"> </w:t>
      </w:r>
      <w:r>
        <w:t xml:space="preserve">under the terms and conditions stated above.</w:t>
      </w:r>
    </w:p>
    <w:p>
      <w:pPr>
        <w:pStyle w:val="BodyText"/>
      </w:pPr>
      <w:r>
        <w:rPr>
          <w:bCs/>
          <w:b/>
        </w:rPr>
        <w:t xml:space="preserve">For Atlas Aerospace Consulting SARL</w:t>
      </w:r>
    </w:p>
    <w:p>
      <w:pPr>
        <w:pStyle w:val="BodyText"/>
      </w:pPr>
      <w:r>
        <w:t xml:space="preserve">Name: Dr. Amadou Diallo</w:t>
      </w:r>
      <w:r>
        <w:br/>
      </w:r>
      <w:r>
        <w:t xml:space="preserve">Title: Managing Director</w:t>
      </w:r>
      <w:r>
        <w:br/>
      </w:r>
      <w:r>
        <w:t xml:space="preserve">Date: _______________</w:t>
      </w:r>
    </w:p>
    <w:p>
      <w:pPr>
        <w:pStyle w:val="BodyText"/>
      </w:pPr>
      <w:r>
        <w:rPr>
          <w:bCs/>
          <w:b/>
        </w:rPr>
        <w:t xml:space="preserve">For the Client (Ministère de l'Équipement)</w:t>
      </w:r>
    </w:p>
    <w:p>
      <w:pPr>
        <w:pStyle w:val="BodyText"/>
      </w:pPr>
      <w:r>
        <w:t xml:space="preserve">Name: _________________________</w:t>
      </w:r>
      <w:r>
        <w:br/>
      </w:r>
      <w:r>
        <w:t xml:space="preserve">Title: _________________________</w:t>
      </w:r>
      <w:r>
        <w:br/>
      </w:r>
      <w:r>
        <w:t xml:space="preserve">Date: _______________</w:t>
      </w:r>
    </w:p>
    <w:p>
      <w:pPr>
        <w:pStyle w:val="BodyText"/>
      </w:pPr>
      <w:r>
        <w:t xml:space="preserve">Atlas Aerospace Consulting SARL | 12 Boulevard de la Liberté, Plateau, Dakar, Senegal | RC: SN-DKR-2019-45821</w:t>
      </w:r>
    </w:p>
    <w:p>
      <w:pPr>
        <w:pStyle w:val="BodyText"/>
      </w:pPr>
      <w:r>
        <w:t xml:space="preserve">This Quotation Estimate document is confidential and intended solely for the named recipient. Unauthorized reproduction or distribution is prohibited.</w:t>
      </w:r>
    </w:p>
    <w:p>
      <w:pPr>
        <w:pStyle w:val="BodyText"/>
      </w:pPr>
      <w:r>
        <w:t xml:space="preserve">Document Reference: QTE-2025-DAK-0087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Aerospace Engineer Services - Senegal Dakar</dc:title>
  <dc:creator/>
  <dc:language>en</dc:language>
  <cp:keywords/>
  <dcterms:created xsi:type="dcterms:W3CDTF">2026-10-10T06:17:36Z</dcterms:created>
  <dcterms:modified xsi:type="dcterms:W3CDTF">2026-10-10T06:17:36Z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