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Aerospace</w:t>
      </w:r>
      <w:r>
        <w:t xml:space="preserve"> </w:t>
      </w:r>
      <w:r>
        <w:t xml:space="preserve">Engineer</w:t>
      </w:r>
      <w:r>
        <w:t xml:space="preserve"> </w:t>
      </w:r>
      <w:r>
        <w:t xml:space="preserve">Services</w:t>
      </w:r>
      <w:r>
        <w:t xml:space="preserve"> </w:t>
      </w:r>
      <w:r>
        <w:t xml:space="preserve">-</w:t>
      </w:r>
      <w:r>
        <w:t xml:space="preserve"> </w:t>
      </w:r>
      <w:r>
        <w:t xml:space="preserve">Thailand</w:t>
      </w:r>
      <w:r>
        <w:t xml:space="preserve"> </w:t>
      </w:r>
      <w:r>
        <w:t xml:space="preserve">Bangkok</w:t>
      </w:r>
    </w:p>
    <w:bookmarkStart w:id="20" w:name="stratos-aerospace-consulting-co.-ltd."/>
    <w:p>
      <w:pPr>
        <w:pStyle w:val="Heading1"/>
      </w:pPr>
      <w:r>
        <w:t xml:space="preserve">Stratos Aerospace Consulting Co., Ltd.</w:t>
      </w:r>
    </w:p>
    <w:p>
      <w:pPr>
        <w:pStyle w:val="FirstParagraph"/>
      </w:pPr>
      <w:r>
        <w:t xml:space="preserve">128 Sukhumvit Road, Khlong Toei, Bangkok 10110, Thailand</w:t>
      </w:r>
    </w:p>
    <w:p>
      <w:pPr>
        <w:pStyle w:val="BodyText"/>
      </w:pPr>
      <w:r>
        <w:t xml:space="preserve">Tel: +66 (0) 2 254 8890 | Email: quotes@stratos-aero-th.com</w:t>
      </w:r>
    </w:p>
    <w:p>
      <w:pPr>
        <w:pStyle w:val="BodyText"/>
      </w:pPr>
      <w:r>
        <w:t xml:space="preserve">Tax ID: 0105561234567 | VAT Registered</w:t>
      </w:r>
    </w:p>
    <w:bookmarkEnd w:id="20"/>
    <w:bookmarkStart w:id="21" w:name="quotation-estimate"/>
    <w:p>
      <w:pPr>
        <w:pStyle w:val="Heading2"/>
      </w:pPr>
      <w:r>
        <w:t xml:space="preserve">QUOTATION ESTIMATE</w:t>
      </w:r>
    </w:p>
    <w:p>
      <w:pPr>
        <w:pStyle w:val="FirstParagraph"/>
      </w:pPr>
      <w:r>
        <w:rPr>
          <w:bCs/>
          <w:b/>
        </w:rPr>
        <w:t xml:space="preserve">Reference No.:</w:t>
      </w:r>
      <w:r>
        <w:t xml:space="preserve"> </w:t>
      </w:r>
      <w:r>
        <w:t xml:space="preserve">QTE-2025-BKK-0472</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p>
      <w:pPr>
        <w:pStyle w:val="BodyText"/>
      </w:pPr>
      <w:r>
        <w:t xml:space="preserve">Aerospace Engineer Services</w:t>
      </w:r>
    </w:p>
    <w:bookmarkEnd w:id="21"/>
    <w:p>
      <w:pPr>
        <w:pStyle w:val="BodyText"/>
      </w:pPr>
      <w:r>
        <w:t xml:space="preserve">1. CLIENT &amp; PROJECT INFORMATION</w:t>
      </w:r>
    </w:p>
    <w:bookmarkStart w:id="22" w:name="prepared-for-client"/>
    <w:p>
      <w:pPr>
        <w:pStyle w:val="Heading3"/>
      </w:pPr>
      <w:r>
        <w:t xml:space="preserve">Prepared For (Client)</w:t>
      </w:r>
    </w:p>
    <w:p>
      <w:pPr>
        <w:pStyle w:val="FirstParagraph"/>
      </w:pPr>
      <w:r>
        <w:rPr>
          <w:bCs/>
          <w:b/>
        </w:rPr>
        <w:t xml:space="preserve">Company:</w:t>
      </w:r>
      <w:r>
        <w:t xml:space="preserve"> </w:t>
      </w:r>
      <w:r>
        <w:t xml:space="preserve">Royal Thai Aviation Industries PCL</w:t>
      </w:r>
    </w:p>
    <w:p>
      <w:pPr>
        <w:pStyle w:val="BodyText"/>
      </w:pPr>
      <w:r>
        <w:rPr>
          <w:bCs/>
          <w:b/>
        </w:rPr>
        <w:t xml:space="preserve">Address:</w:t>
      </w:r>
      <w:r>
        <w:t xml:space="preserve"> </w:t>
      </w:r>
      <w:r>
        <w:t xml:space="preserve">45 Vibhavadi Rangsit Road, Chatuchak, Bangkok 10900, Thailand</w:t>
      </w:r>
    </w:p>
    <w:p>
      <w:pPr>
        <w:pStyle w:val="BodyText"/>
      </w:pPr>
      <w:r>
        <w:rPr>
          <w:bCs/>
          <w:b/>
        </w:rPr>
        <w:t xml:space="preserve">Contact Person:</w:t>
      </w:r>
      <w:r>
        <w:t xml:space="preserve"> </w:t>
      </w:r>
      <w:r>
        <w:t xml:space="preserve">Mr. Anan Srisuwan, Director of Engineering</w:t>
      </w:r>
    </w:p>
    <w:p>
      <w:pPr>
        <w:pStyle w:val="BodyText"/>
      </w:pPr>
      <w:r>
        <w:rPr>
          <w:bCs/>
          <w:b/>
        </w:rPr>
        <w:t xml:space="preserve">Email:</w:t>
      </w:r>
      <w:r>
        <w:t xml:space="preserve"> </w:t>
      </w:r>
      <w:r>
        <w:t xml:space="preserve">a.srisuwan@rta-industries.co.th</w:t>
      </w:r>
    </w:p>
    <w:bookmarkEnd w:id="22"/>
    <w:bookmarkStart w:id="23" w:name="project-scope"/>
    <w:p>
      <w:pPr>
        <w:pStyle w:val="Heading3"/>
      </w:pPr>
      <w:r>
        <w:t xml:space="preserve">Project Scope</w:t>
      </w:r>
    </w:p>
    <w:p>
      <w:pPr>
        <w:pStyle w:val="FirstParagraph"/>
      </w:pPr>
      <w:r>
        <w:rPr>
          <w:bCs/>
          <w:b/>
        </w:rPr>
        <w:t xml:space="preserve">Service:</w:t>
      </w:r>
      <w:r>
        <w:t xml:space="preserve"> </w:t>
      </w:r>
      <w:r>
        <w:t xml:space="preserve">Aerospace Engineer Consultation &amp; Design Support</w:t>
      </w:r>
    </w:p>
    <w:p>
      <w:pPr>
        <w:pStyle w:val="BodyText"/>
      </w:pPr>
      <w:r>
        <w:rPr>
          <w:bCs/>
          <w:b/>
        </w:rPr>
        <w:t xml:space="preserve">Location:</w:t>
      </w:r>
      <w:r>
        <w:t xml:space="preserve"> </w:t>
      </w:r>
      <w:r>
        <w:t xml:space="preserve">Thailand Bangkok (Primary Office &amp; On-Site Visits)</w:t>
      </w:r>
    </w:p>
    <w:p>
      <w:pPr>
        <w:pStyle w:val="BodyText"/>
      </w:pPr>
      <w:r>
        <w:rPr>
          <w:bCs/>
          <w:b/>
        </w:rPr>
        <w:t xml:space="preserve">Duration:</w:t>
      </w:r>
      <w:r>
        <w:t xml:space="preserve"> </w:t>
      </w:r>
      <w:r>
        <w:t xml:space="preserve">6 Months (July 2025 – December 2025)</w:t>
      </w:r>
    </w:p>
    <w:p>
      <w:pPr>
        <w:pStyle w:val="BodyText"/>
      </w:pPr>
      <w:r>
        <w:rPr>
          <w:bCs/>
          <w:b/>
        </w:rPr>
        <w:t xml:space="preserve">Project Code:</w:t>
      </w:r>
      <w:r>
        <w:t xml:space="preserve"> </w:t>
      </w:r>
      <w:r>
        <w:t xml:space="preserve">RTA-AERO-2025-019</w:t>
      </w:r>
    </w:p>
    <w:bookmarkEnd w:id="23"/>
    <w:p>
      <w:pPr>
        <w:pStyle w:val="BodyText"/>
      </w:pPr>
      <w:r>
        <w:t xml:space="preserve">2. SCOPE OF WORK – AEROSPACE ENGINEER SERVICES</w:t>
      </w:r>
    </w:p>
    <w:p>
      <w:pPr>
        <w:pStyle w:val="BodyText"/>
      </w:pPr>
      <w:r>
        <w:t xml:space="preserve">This</w:t>
      </w:r>
      <w:r>
        <w:t xml:space="preserve"> </w:t>
      </w:r>
      <w:r>
        <w:t xml:space="preserve">Quotation Estimate</w:t>
      </w:r>
      <w:r>
        <w:t xml:space="preserve"> </w:t>
      </w:r>
      <w:r>
        <w:t xml:space="preserve">is issued by Stratos Aerospace Consulting Co., Ltd. to provide comprehensive</w:t>
      </w:r>
      <w:r>
        <w:t xml:space="preserve"> </w:t>
      </w:r>
      <w:r>
        <w:t xml:space="preserve">Aerospace Engineer</w:t>
      </w:r>
      <w:r>
        <w:t xml:space="preserve"> </w:t>
      </w:r>
      <w:r>
        <w:t xml:space="preserve">professional services to Royal Thai Aviation Industries PCL, based in</w:t>
      </w:r>
      <w:r>
        <w:t xml:space="preserve"> </w:t>
      </w:r>
      <w:r>
        <w:t xml:space="preserve">Thailand Bangkok</w:t>
      </w:r>
      <w:r>
        <w:t xml:space="preserve">. The scope encompasses the following deliverables and activities:</w:t>
      </w:r>
    </w:p>
    <w:p>
      <w:pPr>
        <w:numPr>
          <w:ilvl w:val="0"/>
          <w:numId w:val="1001"/>
        </w:numPr>
        <w:pStyle w:val="Compact"/>
      </w:pPr>
      <w:r>
        <w:rPr>
          <w:bCs/>
          <w:b/>
        </w:rPr>
        <w:t xml:space="preserve">Aerospace Engineer Structural Analysis:</w:t>
      </w:r>
      <w:r>
        <w:t xml:space="preserve"> </w:t>
      </w:r>
      <w:r>
        <w:t xml:space="preserve">Full finite element analysis (FEA) of composite airframe components for the RTA-7 regional aircraft program, conducted by a senior Aerospace Engineer with over 15 years of experience in civil and military aviation.</w:t>
      </w:r>
    </w:p>
    <w:p>
      <w:pPr>
        <w:numPr>
          <w:ilvl w:val="0"/>
          <w:numId w:val="1001"/>
        </w:numPr>
        <w:pStyle w:val="Compact"/>
      </w:pPr>
      <w:r>
        <w:rPr>
          <w:bCs/>
          <w:b/>
        </w:rPr>
        <w:t xml:space="preserve">Aerodynamic Design Review:</w:t>
      </w:r>
      <w:r>
        <w:t xml:space="preserve"> </w:t>
      </w:r>
      <w:r>
        <w:t xml:space="preserve">Computational fluid dynamics (CFD) modelling and wind-tunnel correlation support for wing and fuselage configurations, performed at our dedicated facility in Thailand Bangkok.</w:t>
      </w:r>
    </w:p>
    <w:p>
      <w:pPr>
        <w:numPr>
          <w:ilvl w:val="0"/>
          <w:numId w:val="1001"/>
        </w:numPr>
        <w:pStyle w:val="Compact"/>
      </w:pPr>
      <w:r>
        <w:rPr>
          <w:bCs/>
          <w:b/>
        </w:rPr>
        <w:t xml:space="preserve">Propulsion System Integration:</w:t>
      </w:r>
      <w:r>
        <w:t xml:space="preserve"> </w:t>
      </w:r>
      <w:r>
        <w:t xml:space="preserve">Aerospace Engineer-led assessment of turbofan engine mounting, vibration isolation, and thermal management systems for the proposed powerplant configuration.</w:t>
      </w:r>
    </w:p>
    <w:p>
      <w:pPr>
        <w:numPr>
          <w:ilvl w:val="0"/>
          <w:numId w:val="1001"/>
        </w:numPr>
        <w:pStyle w:val="Compact"/>
      </w:pPr>
      <w:r>
        <w:rPr>
          <w:bCs/>
          <w:b/>
        </w:rPr>
        <w:t xml:space="preserve">Avionics &amp; Systems Engineering:</w:t>
      </w:r>
      <w:r>
        <w:t xml:space="preserve"> </w:t>
      </w:r>
      <w:r>
        <w:t xml:space="preserve">Integration planning for flight control computers, sensor arrays, and communication systems in compliance with CAAT (Civil Aviation Authority of Thailand) regulations.</w:t>
      </w:r>
    </w:p>
    <w:p>
      <w:pPr>
        <w:numPr>
          <w:ilvl w:val="0"/>
          <w:numId w:val="1001"/>
        </w:numPr>
        <w:pStyle w:val="Compact"/>
      </w:pPr>
      <w:r>
        <w:rPr>
          <w:bCs/>
          <w:b/>
        </w:rPr>
        <w:t xml:space="preserve">Regulatory Compliance &amp; Certification Support:</w:t>
      </w:r>
      <w:r>
        <w:t xml:space="preserve"> </w:t>
      </w:r>
      <w:r>
        <w:t xml:space="preserve">Guidance through the Thai type certification process, including preparation of technical dossiers, safety assessments, and liaison with CAAT inspectors in Bangkok.</w:t>
      </w:r>
    </w:p>
    <w:p>
      <w:pPr>
        <w:numPr>
          <w:ilvl w:val="0"/>
          <w:numId w:val="1001"/>
        </w:numPr>
        <w:pStyle w:val="Compact"/>
      </w:pPr>
      <w:r>
        <w:rPr>
          <w:bCs/>
          <w:b/>
        </w:rPr>
        <w:t xml:space="preserve">On-Site Engineering Visits:</w:t>
      </w:r>
      <w:r>
        <w:t xml:space="preserve"> </w:t>
      </w:r>
      <w:r>
        <w:t xml:space="preserve">A minimum of 12 on-site visits to the client's manufacturing facility in Thailand Bangkok, each visit lasting 2–3 days, for progress reviews, prototype inspections, and troubleshooting.</w:t>
      </w:r>
    </w:p>
    <w:p>
      <w:pPr>
        <w:numPr>
          <w:ilvl w:val="0"/>
          <w:numId w:val="1001"/>
        </w:numPr>
        <w:pStyle w:val="Compact"/>
      </w:pPr>
      <w:r>
        <w:rPr>
          <w:bCs/>
          <w:b/>
        </w:rPr>
        <w:t xml:space="preserve">Training &amp; Knowledge Transfer:</w:t>
      </w:r>
      <w:r>
        <w:t xml:space="preserve"> </w:t>
      </w:r>
      <w:r>
        <w:t xml:space="preserve">Two (2) full-day workshops for the client's in-house engineering team on advanced Aerospace Engineer methodologies, including composite layup optimisation and multi-physics simulation.</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Aerospace Engineer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(THB)</w:t>
            </w:r>
          </w:p>
        </w:tc>
        <w:tc>
          <w:tcPr/>
          <w:p>
            <w:pPr>
              <w:pStyle w:val="Compact"/>
              <w:jc w:val="left"/>
            </w:pPr>
            <w:r>
              <w:t xml:space="preserve">Amount (THB)</w:t>
            </w:r>
          </w:p>
        </w:tc>
      </w:tr>
      <w:tr>
        <w:tc>
          <w:tcPr/>
          <w:p>
            <w:pPr>
              <w:pStyle w:val="Compact"/>
              <w:jc w:val="left"/>
            </w:pPr>
            <w:r>
              <w:t xml:space="preserve">1</w:t>
            </w:r>
          </w:p>
        </w:tc>
        <w:tc>
          <w:tcPr/>
          <w:p>
            <w:pPr>
              <w:pStyle w:val="Compact"/>
              <w:jc w:val="left"/>
            </w:pPr>
            <w:r>
              <w:t xml:space="preserve">Senior Aerospace Engineer – Structural FEA &amp; Composite Analysis</w:t>
            </w:r>
          </w:p>
        </w:tc>
        <w:tc>
          <w:tcPr/>
          <w:p>
            <w:pPr>
              <w:pStyle w:val="Compact"/>
              <w:jc w:val="left"/>
            </w:pPr>
            <w:r>
              <w:t xml:space="preserve">Month</w:t>
            </w:r>
          </w:p>
        </w:tc>
        <w:tc>
          <w:tcPr/>
          <w:p>
            <w:pPr>
              <w:pStyle w:val="Compact"/>
              <w:jc w:val="left"/>
            </w:pPr>
            <w:r>
              <w:t xml:space="preserve">6</w:t>
            </w:r>
          </w:p>
        </w:tc>
        <w:tc>
          <w:tcPr/>
          <w:p>
            <w:pPr>
              <w:pStyle w:val="Compact"/>
              <w:jc w:val="left"/>
            </w:pPr>
            <w:r>
              <w:t xml:space="preserve">185,000</w:t>
            </w:r>
          </w:p>
        </w:tc>
        <w:tc>
          <w:tcPr/>
          <w:p>
            <w:pPr>
              <w:pStyle w:val="Compact"/>
              <w:jc w:val="left"/>
            </w:pPr>
            <w:r>
              <w:t xml:space="preserve">1,110,000</w:t>
            </w:r>
          </w:p>
        </w:tc>
      </w:tr>
      <w:tr>
        <w:tc>
          <w:tcPr/>
          <w:p>
            <w:pPr>
              <w:pStyle w:val="Compact"/>
              <w:jc w:val="left"/>
            </w:pPr>
            <w:r>
              <w:t xml:space="preserve">2</w:t>
            </w:r>
          </w:p>
        </w:tc>
        <w:tc>
          <w:tcPr/>
          <w:p>
            <w:pPr>
              <w:pStyle w:val="Compact"/>
              <w:jc w:val="left"/>
            </w:pPr>
            <w:r>
              <w:t xml:space="preserve">Aerospace Engineer – Aerodynamic CFD Modelling &amp; Review</w:t>
            </w:r>
          </w:p>
        </w:tc>
        <w:tc>
          <w:tcPr/>
          <w:p>
            <w:pPr>
              <w:pStyle w:val="Compact"/>
              <w:jc w:val="left"/>
            </w:pPr>
            <w:r>
              <w:t xml:space="preserve">Month</w:t>
            </w:r>
          </w:p>
        </w:tc>
        <w:tc>
          <w:tcPr/>
          <w:p>
            <w:pPr>
              <w:pStyle w:val="Compact"/>
              <w:jc w:val="left"/>
            </w:pPr>
            <w:r>
              <w:t xml:space="preserve">6</w:t>
            </w:r>
          </w:p>
        </w:tc>
        <w:tc>
          <w:tcPr/>
          <w:p>
            <w:pPr>
              <w:pStyle w:val="Compact"/>
              <w:jc w:val="left"/>
            </w:pPr>
            <w:r>
              <w:t xml:space="preserve">165,000</w:t>
            </w:r>
          </w:p>
        </w:tc>
        <w:tc>
          <w:tcPr/>
          <w:p>
            <w:pPr>
              <w:pStyle w:val="Compact"/>
              <w:jc w:val="left"/>
            </w:pPr>
            <w:r>
              <w:t xml:space="preserve">990,000</w:t>
            </w:r>
          </w:p>
        </w:tc>
      </w:tr>
      <w:tr>
        <w:tc>
          <w:tcPr/>
          <w:p>
            <w:pPr>
              <w:pStyle w:val="Compact"/>
              <w:jc w:val="left"/>
            </w:pPr>
            <w:r>
              <w:t xml:space="preserve">3</w:t>
            </w:r>
          </w:p>
        </w:tc>
        <w:tc>
          <w:tcPr/>
          <w:p>
            <w:pPr>
              <w:pStyle w:val="Compact"/>
              <w:jc w:val="left"/>
            </w:pPr>
            <w:r>
              <w:t xml:space="preserve">Aerospace Engineer – Propulsion &amp; Thermal Systems Integration</w:t>
            </w:r>
          </w:p>
        </w:tc>
        <w:tc>
          <w:tcPr/>
          <w:p>
            <w:pPr>
              <w:pStyle w:val="Compact"/>
              <w:jc w:val="left"/>
            </w:pPr>
            <w:r>
              <w:t xml:space="preserve">Month</w:t>
            </w:r>
          </w:p>
        </w:tc>
        <w:tc>
          <w:tcPr/>
          <w:p>
            <w:pPr>
              <w:pStyle w:val="Compact"/>
              <w:jc w:val="left"/>
            </w:pPr>
            <w:r>
              <w:t xml:space="preserve">4</w:t>
            </w:r>
          </w:p>
        </w:tc>
        <w:tc>
          <w:tcPr/>
          <w:p>
            <w:pPr>
              <w:pStyle w:val="Compact"/>
              <w:jc w:val="left"/>
            </w:pPr>
            <w:r>
              <w:t xml:space="preserve">155,000</w:t>
            </w:r>
          </w:p>
        </w:tc>
        <w:tc>
          <w:tcPr/>
          <w:p>
            <w:pPr>
              <w:pStyle w:val="Compact"/>
              <w:jc w:val="left"/>
            </w:pPr>
            <w:r>
              <w:t xml:space="preserve">620,000</w:t>
            </w:r>
          </w:p>
        </w:tc>
      </w:tr>
      <w:tr>
        <w:tc>
          <w:tcPr/>
          <w:p>
            <w:pPr>
              <w:pStyle w:val="Compact"/>
              <w:jc w:val="left"/>
            </w:pPr>
            <w:r>
              <w:t xml:space="preserve">4</w:t>
            </w:r>
          </w:p>
        </w:tc>
        <w:tc>
          <w:tcPr/>
          <w:p>
            <w:pPr>
              <w:pStyle w:val="Compact"/>
              <w:jc w:val="left"/>
            </w:pPr>
            <w:r>
              <w:t xml:space="preserve">Avionics &amp; Systems Engineering Support (CAAT Compliance)</w:t>
            </w:r>
          </w:p>
        </w:tc>
        <w:tc>
          <w:tcPr/>
          <w:p>
            <w:pPr>
              <w:pStyle w:val="Compact"/>
              <w:jc w:val="left"/>
            </w:pPr>
            <w:r>
              <w:t xml:space="preserve">Month</w:t>
            </w:r>
          </w:p>
        </w:tc>
        <w:tc>
          <w:tcPr/>
          <w:p>
            <w:pPr>
              <w:pStyle w:val="Compact"/>
              <w:jc w:val="left"/>
            </w:pPr>
            <w:r>
              <w:t xml:space="preserve">6</w:t>
            </w:r>
          </w:p>
        </w:tc>
        <w:tc>
          <w:tcPr/>
          <w:p>
            <w:pPr>
              <w:pStyle w:val="Compact"/>
              <w:jc w:val="left"/>
            </w:pPr>
            <w:r>
              <w:t xml:space="preserve">140,000</w:t>
            </w:r>
          </w:p>
        </w:tc>
        <w:tc>
          <w:tcPr/>
          <w:p>
            <w:pPr>
              <w:pStyle w:val="Compact"/>
              <w:jc w:val="left"/>
            </w:pPr>
            <w:r>
              <w:t xml:space="preserve">840,000</w:t>
            </w:r>
          </w:p>
        </w:tc>
      </w:tr>
      <w:tr>
        <w:tc>
          <w:tcPr/>
          <w:p>
            <w:pPr>
              <w:pStyle w:val="Compact"/>
              <w:jc w:val="left"/>
            </w:pPr>
            <w:r>
              <w:t xml:space="preserve">5</w:t>
            </w:r>
          </w:p>
        </w:tc>
        <w:tc>
          <w:tcPr/>
          <w:p>
            <w:pPr>
              <w:pStyle w:val="Compact"/>
              <w:jc w:val="left"/>
            </w:pPr>
            <w:r>
              <w:t xml:space="preserve">On-Site Visits to Thailand Bangkok Facility (2–3 days each)</w:t>
            </w:r>
          </w:p>
        </w:tc>
        <w:tc>
          <w:tcPr/>
          <w:p>
            <w:pPr>
              <w:pStyle w:val="Compact"/>
              <w:jc w:val="left"/>
            </w:pPr>
            <w:r>
              <w:t xml:space="preserve">Visit</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6</w:t>
            </w:r>
          </w:p>
        </w:tc>
        <w:tc>
          <w:tcPr/>
          <w:p>
            <w:pPr>
              <w:pStyle w:val="Compact"/>
              <w:jc w:val="left"/>
            </w:pPr>
            <w:r>
              <w:t xml:space="preserve">Training Workshops – Aerospace Engineer Methodologies</w:t>
            </w:r>
          </w:p>
        </w:tc>
        <w:tc>
          <w:tcPr/>
          <w:p>
            <w:pPr>
              <w:pStyle w:val="Compact"/>
              <w:jc w:val="left"/>
            </w:pPr>
            <w:r>
              <w:t xml:space="preserve">Session</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7</w:t>
            </w:r>
          </w:p>
        </w:tc>
        <w:tc>
          <w:tcPr/>
          <w:p>
            <w:pPr>
              <w:pStyle w:val="Compact"/>
              <w:jc w:val="left"/>
            </w:pPr>
            <w:r>
              <w:t xml:space="preserve">Technical Documentation, Reports &amp; Certification Dossiers</w:t>
            </w:r>
          </w:p>
        </w:tc>
        <w:tc>
          <w:tcPr/>
          <w:p>
            <w:pPr>
              <w:pStyle w:val="Compact"/>
              <w:jc w:val="left"/>
            </w:pPr>
            <w:r>
              <w:t xml:space="preserve">Lot</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8</w:t>
            </w:r>
          </w:p>
        </w:tc>
        <w:tc>
          <w:tcPr/>
          <w:p>
            <w:pPr>
              <w:pStyle w:val="Compact"/>
              <w:jc w:val="left"/>
            </w:pPr>
            <w:r>
              <w:t xml:space="preserve">Software Licences &amp; Simulation Compute Resources (ANSYS, CATIA, OpenFOAM)</w:t>
            </w:r>
          </w:p>
        </w:tc>
        <w:tc>
          <w:tcPr/>
          <w:p>
            <w:pPr>
              <w:pStyle w:val="Compact"/>
              <w:jc w:val="left"/>
            </w:pPr>
            <w:r>
              <w:t xml:space="preserve">Month</w:t>
            </w:r>
          </w:p>
        </w:tc>
        <w:tc>
          <w:tcPr/>
          <w:p>
            <w:pPr>
              <w:pStyle w:val="Compact"/>
              <w:jc w:val="left"/>
            </w:pPr>
            <w:r>
              <w:t xml:space="preserve">6</w:t>
            </w:r>
          </w:p>
        </w:tc>
        <w:tc>
          <w:tcPr/>
          <w:p>
            <w:pPr>
              <w:pStyle w:val="Compact"/>
              <w:jc w:val="left"/>
            </w:pPr>
            <w:r>
              <w:t xml:space="preserve">35,000</w:t>
            </w:r>
          </w:p>
        </w:tc>
        <w:tc>
          <w:tcPr/>
          <w:p>
            <w:pPr>
              <w:pStyle w:val="Compact"/>
              <w:jc w:val="left"/>
            </w:pPr>
            <w:r>
              <w:t xml:space="preserve">210,000</w:t>
            </w:r>
          </w:p>
        </w:tc>
      </w:tr>
      <w:tr>
        <w:tc>
          <w:tcPr>
            <w:gridSpan w:val="5"/>
          </w:tcPr>
          <w:p>
            <w:pPr>
              <w:pStyle w:val="Compact"/>
              <w:jc w:val="right"/>
            </w:pPr>
            <w:r>
              <w:t xml:space="preserve">Subtotal (THB)</w:t>
            </w:r>
          </w:p>
        </w:tc>
        <w:tc>
          <w:tcPr/>
          <w:p>
            <w:pPr>
              <w:pStyle w:val="Compact"/>
              <w:jc w:val="left"/>
            </w:pPr>
            <w:r>
              <w:t xml:space="preserve">4,730,000</w:t>
            </w:r>
          </w:p>
        </w:tc>
      </w:tr>
      <w:tr>
        <w:tc>
          <w:tcPr>
            <w:gridSpan w:val="5"/>
          </w:tcPr>
          <w:p>
            <w:pPr>
              <w:pStyle w:val="Compact"/>
              <w:jc w:val="right"/>
            </w:pPr>
            <w:r>
              <w:t xml:space="preserve">VAT 7%</w:t>
            </w:r>
          </w:p>
        </w:tc>
        <w:tc>
          <w:tcPr/>
          <w:p>
            <w:pPr>
              <w:pStyle w:val="Compact"/>
              <w:jc w:val="left"/>
            </w:pPr>
            <w:r>
              <w:t xml:space="preserve">331,100</w:t>
            </w:r>
          </w:p>
        </w:tc>
      </w:tr>
      <w:tr>
        <w:tc>
          <w:tcPr>
            <w:gridSpan w:val="5"/>
          </w:tcPr>
          <w:p>
            <w:pPr>
              <w:pStyle w:val="Compact"/>
              <w:jc w:val="right"/>
            </w:pPr>
            <w:r>
              <w:rPr>
                <w:bCs/>
                <w:b/>
              </w:rPr>
              <w:t xml:space="preserve">TOTAL AMOUNT (THB)</w:t>
            </w:r>
          </w:p>
        </w:tc>
        <w:tc>
          <w:tcPr/>
          <w:p>
            <w:pPr>
              <w:pStyle w:val="Compact"/>
              <w:jc w:val="left"/>
            </w:pPr>
            <w:r>
              <w:rPr>
                <w:bCs/>
                <w:b/>
              </w:rPr>
              <w:t xml:space="preserve">5,061,100</w:t>
            </w:r>
          </w:p>
        </w:tc>
      </w:tr>
    </w:tbl>
    <w:p>
      <w:pPr>
        <w:pStyle w:val="BodyText"/>
      </w:pPr>
      <w:r>
        <w:t xml:space="preserve">* All prices are quoted in Thai Baht (THB). The total</w:t>
      </w:r>
      <w:r>
        <w:t xml:space="preserve"> </w:t>
      </w:r>
      <w:r>
        <w:t xml:space="preserve">Quotation Estimate</w:t>
      </w:r>
      <w:r>
        <w:t xml:space="preserve"> </w:t>
      </w:r>
      <w:r>
        <w:t xml:space="preserve">amount of</w:t>
      </w:r>
      <w:r>
        <w:t xml:space="preserve"> </w:t>
      </w:r>
      <w:r>
        <w:rPr>
          <w:bCs/>
          <w:b/>
        </w:rPr>
        <w:t xml:space="preserve">THB 5,061,100</w:t>
      </w:r>
      <w:r>
        <w:t xml:space="preserve"> </w:t>
      </w:r>
      <w:r>
        <w:t xml:space="preserve">(Five Million Sixty-One Thousand One Hundred Baht only) is inclusive of 7% Value Added Tax as mandated by the Revenue Department of Thailand.</w:t>
      </w:r>
    </w:p>
    <w:p>
      <w:pPr>
        <w:pStyle w:val="BodyText"/>
      </w:pPr>
      <w:r>
        <w:t xml:space="preserve">4. PAYMENT TERMS &amp; SCHEDULE</w:t>
      </w:r>
    </w:p>
    <w:p>
      <w:pPr>
        <w:numPr>
          <w:ilvl w:val="0"/>
          <w:numId w:val="1002"/>
        </w:numPr>
        <w:pStyle w:val="Compact"/>
      </w:pPr>
      <w:r>
        <w:rPr>
          <w:bCs/>
          <w:b/>
        </w:rPr>
        <w:t xml:space="preserve">Advance Payment:</w:t>
      </w:r>
      <w:r>
        <w:t xml:space="preserve"> </w:t>
      </w:r>
      <w:r>
        <w:t xml:space="preserve">30% (THB 1,518,330) upon signed acceptance of this Quotation Estimate, due within 14 calendar days.</w:t>
      </w:r>
    </w:p>
    <w:p>
      <w:pPr>
        <w:numPr>
          <w:ilvl w:val="0"/>
          <w:numId w:val="1002"/>
        </w:numPr>
        <w:pStyle w:val="Compact"/>
      </w:pPr>
      <w:r>
        <w:rPr>
          <w:bCs/>
          <w:b/>
        </w:rPr>
        <w:t xml:space="preserve">Progress Payments:</w:t>
      </w:r>
      <w:r>
        <w:t xml:space="preserve"> </w:t>
      </w:r>
      <w:r>
        <w:t xml:space="preserve">50% (THB 2,530,550) payable in two equal monthly instalments at the end of Month 3 and Month 5 of the engagement, subject to delivery of milestone reports.</w:t>
      </w:r>
    </w:p>
    <w:p>
      <w:pPr>
        <w:numPr>
          <w:ilvl w:val="0"/>
          <w:numId w:val="1002"/>
        </w:numPr>
        <w:pStyle w:val="Compact"/>
      </w:pPr>
      <w:r>
        <w:rPr>
          <w:bCs/>
          <w:b/>
        </w:rPr>
        <w:t xml:space="preserve">Final Payment:</w:t>
      </w:r>
      <w:r>
        <w:t xml:space="preserve"> </w:t>
      </w:r>
      <w:r>
        <w:t xml:space="preserve">20% (THB 1,012,220) due within 30 days of project completion and acceptance of the final Aerospace Engineer technical dossier by the client.</w:t>
      </w:r>
    </w:p>
    <w:p>
      <w:pPr>
        <w:numPr>
          <w:ilvl w:val="0"/>
          <w:numId w:val="1002"/>
        </w:numPr>
        <w:pStyle w:val="Compact"/>
      </w:pPr>
      <w:r>
        <w:rPr>
          <w:bCs/>
          <w:b/>
        </w:rPr>
        <w:t xml:space="preserve">Payment Method:</w:t>
      </w:r>
      <w:r>
        <w:t xml:space="preserve"> </w:t>
      </w:r>
      <w:r>
        <w:t xml:space="preserve">Bank transfer to Siam Commercial Bank, Account No. 012-3-45678-9, Branch: Sukhumvit, Bangkok, Thailand.</w:t>
      </w:r>
    </w:p>
    <w:p>
      <w:pPr>
        <w:pStyle w:val="FirstParagraph"/>
      </w:pPr>
      <w:r>
        <w:t xml:space="preserve">5. TERMS &amp; CONDITIONS</w:t>
      </w:r>
    </w:p>
    <w:p>
      <w:pPr>
        <w:numPr>
          <w:ilvl w:val="0"/>
          <w:numId w:val="1003"/>
        </w:numPr>
        <w:pStyle w:val="Compact"/>
      </w:pPr>
      <w:r>
        <w:t xml:space="preserve">This Quotation Estimate is valid for thirty (30) calendar days from the date of issue. After the expiry date, pricing may be revised to reflect changes in material costs, exchange rates, or resource availability in the Thailand Bangkok market.</w:t>
      </w:r>
    </w:p>
    <w:p>
      <w:pPr>
        <w:numPr>
          <w:ilvl w:val="0"/>
          <w:numId w:val="1003"/>
        </w:numPr>
        <w:pStyle w:val="Compact"/>
      </w:pPr>
      <w:r>
        <w:t xml:space="preserve">All Aerospace Engineer deliverables shall be subject to a formal acceptance process. The client shall have ten (10) business days to review and approve each milestone deliverable before the next phase commences.</w:t>
      </w:r>
    </w:p>
    <w:p>
      <w:pPr>
        <w:numPr>
          <w:ilvl w:val="0"/>
          <w:numId w:val="1003"/>
        </w:numPr>
        <w:pStyle w:val="Compact"/>
      </w:pPr>
      <w:r>
        <w:t xml:space="preserve">Stratos Aerospace Consulting Co., Ltd. shall maintain professional indemnity insurance with a minimum coverage of THB 50,000,000 throughout the duration of this engagement in Thailand Bangkok.</w:t>
      </w:r>
    </w:p>
    <w:p>
      <w:pPr>
        <w:numPr>
          <w:ilvl w:val="0"/>
          <w:numId w:val="1003"/>
        </w:numPr>
        <w:pStyle w:val="Compact"/>
      </w:pPr>
      <w:r>
        <w:t xml:space="preserve">Confidentiality: All proprietary data, design drawings, and technical information exchanged under this Quotation Estimate shall be treated as strictly confidential. A separate Non-Disclosure Agreement (NDA) shall be executed prior to the commencement of work.</w:t>
      </w:r>
    </w:p>
    <w:p>
      <w:pPr>
        <w:numPr>
          <w:ilvl w:val="0"/>
          <w:numId w:val="1003"/>
        </w:numPr>
        <w:pStyle w:val="Compact"/>
      </w:pPr>
      <w:r>
        <w:t xml:space="preserve">Force Majeure: Neither party shall be liable for delays or non-performance caused by events beyond reasonable control, including but not limited to natural disasters, government sanctions, or pandemics affecting operations in Thailand Bangkok.</w:t>
      </w:r>
    </w:p>
    <w:p>
      <w:pPr>
        <w:numPr>
          <w:ilvl w:val="0"/>
          <w:numId w:val="1003"/>
        </w:numPr>
        <w:pStyle w:val="Compact"/>
      </w:pPr>
      <w:r>
        <w:t xml:space="preserve">Dispute Resolution: Any disputes arising from this Quotation Estimate shall be resolved through mediation under the rules of the Thai Chamber of Commerce in Bangkok. If mediation fails, the matter shall be referred to arbitration in accordance with the Thai Arbitration Act B.E. 2545 (2002).</w:t>
      </w:r>
    </w:p>
    <w:p>
      <w:pPr>
        <w:numPr>
          <w:ilvl w:val="0"/>
          <w:numId w:val="1003"/>
        </w:numPr>
        <w:pStyle w:val="Compact"/>
      </w:pPr>
      <w:r>
        <w:t xml:space="preserve">Governing Law: This Quotation Estimate and all services rendered hereunder shall be governed by and construed in accordance with the laws of the Kingdom of Thailand.</w:t>
      </w:r>
    </w:p>
    <w:p>
      <w:pPr>
        <w:pStyle w:val="FirstParagraph"/>
      </w:pPr>
      <w:r>
        <w:t xml:space="preserve">6. ACCEPTANCE &amp; AUTHORIZATION</w:t>
      </w:r>
    </w:p>
    <w:p>
      <w:pPr>
        <w:pStyle w:val="BodyText"/>
      </w:pPr>
      <w:r>
        <w:t xml:space="preserve">By signing below, both parties acknowledge and agree to the terms, scope, and pricing outlined in this Quotation Estimate for Aerospace Engineer services to be delivered in Thailand Bangkok.</w:t>
      </w:r>
    </w:p>
    <w:p>
      <w:pPr>
        <w:pStyle w:val="BodyText"/>
      </w:pPr>
      <w:r>
        <w:rPr>
          <w:bCs/>
          <w:b/>
        </w:rPr>
        <w:t xml:space="preserve">For and on behalf of:</w:t>
      </w:r>
    </w:p>
    <w:p>
      <w:pPr>
        <w:pStyle w:val="BodyText"/>
      </w:pPr>
      <w:r>
        <w:t xml:space="preserve">Stratos Aerospace Consulting Co., Ltd.</w:t>
      </w:r>
    </w:p>
    <w:p>
      <w:pPr>
        <w:pStyle w:val="BodyText"/>
      </w:pPr>
      <w:r>
        <w:t xml:space="preserve">_______________________________</w:t>
      </w:r>
    </w:p>
    <w:p>
      <w:pPr>
        <w:pStyle w:val="BodyText"/>
      </w:pPr>
      <w:r>
        <w:t xml:space="preserve">Name: Dr. Kanchana Wongsawat</w:t>
      </w:r>
    </w:p>
    <w:p>
      <w:pPr>
        <w:pStyle w:val="BodyText"/>
      </w:pPr>
      <w:r>
        <w:t xml:space="preserve">Title: Chief Aerospace Engineer &amp; Managing Director</w:t>
      </w:r>
    </w:p>
    <w:p>
      <w:pPr>
        <w:pStyle w:val="BodyText"/>
      </w:pPr>
      <w:r>
        <w:t xml:space="preserve">Date: _______________</w:t>
      </w:r>
    </w:p>
    <w:p>
      <w:pPr>
        <w:pStyle w:val="BodyText"/>
      </w:pPr>
      <w:r>
        <w:rPr>
          <w:bCs/>
          <w:b/>
        </w:rPr>
        <w:t xml:space="preserve">For and on behalf of:</w:t>
      </w:r>
    </w:p>
    <w:p>
      <w:pPr>
        <w:pStyle w:val="BodyText"/>
      </w:pPr>
      <w:r>
        <w:t xml:space="preserve">Royal Thai Aviation Industries PCL</w:t>
      </w:r>
    </w:p>
    <w:p>
      <w:pPr>
        <w:pStyle w:val="BodyText"/>
      </w:pPr>
      <w:r>
        <w:t xml:space="preserve">_______________________________</w:t>
      </w:r>
    </w:p>
    <w:p>
      <w:pPr>
        <w:pStyle w:val="BodyText"/>
      </w:pPr>
      <w:r>
        <w:t xml:space="preserve">Name: Mr. Anan Srisuwan</w:t>
      </w:r>
    </w:p>
    <w:p>
      <w:pPr>
        <w:pStyle w:val="BodyText"/>
      </w:pPr>
      <w:r>
        <w:t xml:space="preserve">Title: Director of Engineering</w:t>
      </w:r>
    </w:p>
    <w:p>
      <w:pPr>
        <w:pStyle w:val="BodyText"/>
      </w:pPr>
      <w:r>
        <w:t xml:space="preserve">Date: _______________</w:t>
      </w:r>
    </w:p>
    <w:p>
      <w:pPr>
        <w:pStyle w:val="BodyText"/>
      </w:pPr>
      <w:r>
        <w:t xml:space="preserve">This Quotation Estimate (Ref. QTE-2025-BKK-0472) is a formal commercial document issued by Stratos Aerospace Consulting Co., Ltd., Thailand Bangkok. It is not a binding contract until countersigned by both parties. For inquiries regarding this Aerospace Engineer service quotation, please contact our Bangkok office at +66 (0) 2 254 8890 or quotes@stratos-aero-th.com.</w:t>
      </w:r>
    </w:p>
    <w:p>
      <w:pPr>
        <w:pStyle w:val="BodyText"/>
      </w:pPr>
      <w:r>
        <w:t xml:space="preserve">© 2025 Stratos Aerospace Consulting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Aerospace Engineer Services - Thailand Bangkok</dc:title>
  <dc:creator/>
  <dc:language>en</dc:language>
  <cp:keywords/>
  <dcterms:created xsi:type="dcterms:W3CDTF">2026-10-10T01:06:17Z</dcterms:created>
  <dcterms:modified xsi:type="dcterms:W3CDTF">2026-10-10T01:06:17Z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