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Aerospace Engineer Services — Turkey Ankara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QTE-ANK-2025-0472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Calendar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Dr. Emre Kaya, Senior Aerospace Engineer</w:t>
            </w:r>
          </w:p>
        </w:tc>
        <w:tc>
          <w:tcPr/>
          <w:p>
            <w:pPr>
              <w:pStyle w:val="Compact"/>
              <w:jc w:val="left"/>
            </w:pPr>
            <w:r>
              <w:t xml:space="preserve">Location:</w:t>
            </w:r>
          </w:p>
        </w:tc>
        <w:tc>
          <w:tcPr/>
          <w:p>
            <w:pPr>
              <w:pStyle w:val="Compact"/>
              <w:jc w:val="left"/>
            </w:pPr>
            <w:r>
              <w:t xml:space="preserve">Ankara, Turkey</w:t>
            </w:r>
          </w:p>
        </w:tc>
      </w:tr>
      <w:tr>
        <w:tc>
          <w:tcPr/>
          <w:p>
            <w:pPr>
              <w:pStyle w:val="Compact"/>
              <w:jc w:val="left"/>
            </w:pPr>
            <w:r>
              <w:t xml:space="preserve">Client:</w:t>
            </w:r>
          </w:p>
        </w:tc>
        <w:tc>
          <w:tcPr/>
          <w:p>
            <w:pPr>
              <w:pStyle w:val="Compact"/>
              <w:jc w:val="left"/>
            </w:pPr>
            <w:r>
              <w:t xml:space="preserve">Turkish Aerospace Industries (TAI) — Ankara Operations</w:t>
            </w:r>
          </w:p>
        </w:tc>
        <w:tc>
          <w:tcPr/>
          <w:p>
            <w:pPr>
              <w:pStyle w:val="Compact"/>
              <w:jc w:val="left"/>
            </w:pPr>
            <w:r>
              <w:t xml:space="preserve">Project Ref.:</w:t>
            </w:r>
          </w:p>
        </w:tc>
        <w:tc>
          <w:tcPr/>
          <w:p>
            <w:pPr>
              <w:pStyle w:val="Compact"/>
              <w:jc w:val="left"/>
            </w:pPr>
            <w:r>
              <w:t xml:space="preserve">TAI-ENG-2025-118</w:t>
            </w:r>
          </w:p>
        </w:tc>
      </w:tr>
    </w:tbl>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Aerospace Engineer</w:t>
      </w:r>
      <w:r>
        <w:t xml:space="preserve"> </w:t>
      </w:r>
      <w:r>
        <w:t xml:space="preserve">to support your ongoing programs in</w:t>
      </w:r>
      <w:r>
        <w:t xml:space="preserve"> </w:t>
      </w:r>
      <w:r>
        <w:t xml:space="preserve">Turkey Ankara</w:t>
      </w:r>
      <w:r>
        <w:t xml:space="preserve">. This document outlines the scope of professional services, associated costs, and contractual terms governing the proposed engagement. All figures presented herein are based on current market rates applicable to the Ankara metropolitan region and reflect the specialized expertise required for aerospace-grade engineering deliverables.</w:t>
      </w:r>
    </w:p>
    <w:p>
      <w:pPr>
        <w:pStyle w:val="BodyText"/>
      </w:pPr>
      <w:r>
        <w:t xml:space="preserve">1. Scope of Services</w:t>
      </w:r>
    </w:p>
    <w:p>
      <w:pPr>
        <w:pStyle w:val="BodyText"/>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Turkey Ankara</w:t>
      </w:r>
      <w:r>
        <w:t xml:space="preserve"> </w:t>
      </w:r>
      <w:r>
        <w:t xml:space="preserve">operational area:</w:t>
      </w:r>
    </w:p>
    <w:p>
      <w:pPr>
        <w:numPr>
          <w:ilvl w:val="0"/>
          <w:numId w:val="1001"/>
        </w:numPr>
        <w:pStyle w:val="Compact"/>
      </w:pPr>
      <w:r>
        <w:t xml:space="preserve">Structural analysis and finite element modeling (FEM) of airframe components for the T-90 and HÜRKUŞ programs.</w:t>
      </w:r>
    </w:p>
    <w:p>
      <w:pPr>
        <w:numPr>
          <w:ilvl w:val="0"/>
          <w:numId w:val="1001"/>
        </w:numPr>
        <w:pStyle w:val="Compact"/>
      </w:pPr>
      <w:r>
        <w:t xml:space="preserve">Thermal and aerodynamic performance evaluation of propulsion system housings.</w:t>
      </w:r>
    </w:p>
    <w:p>
      <w:pPr>
        <w:numPr>
          <w:ilvl w:val="0"/>
          <w:numId w:val="1001"/>
        </w:numPr>
        <w:pStyle w:val="Compact"/>
      </w:pPr>
      <w:r>
        <w:t xml:space="preserve">Compliance review and certification support in accordance with EASA CS-25 and SHTAP (Turkish Civil Aviation Authority) regulations.</w:t>
      </w:r>
    </w:p>
    <w:p>
      <w:pPr>
        <w:numPr>
          <w:ilvl w:val="0"/>
          <w:numId w:val="1001"/>
        </w:numPr>
        <w:pStyle w:val="Compact"/>
      </w:pPr>
      <w:r>
        <w:t xml:space="preserve">Design verification and validation (V&amp;V) testing coordination at the Ankara test facilities.</w:t>
      </w:r>
    </w:p>
    <w:p>
      <w:pPr>
        <w:numPr>
          <w:ilvl w:val="0"/>
          <w:numId w:val="1001"/>
        </w:numPr>
        <w:pStyle w:val="Compact"/>
      </w:pPr>
      <w:r>
        <w:t xml:space="preserve">Technical documentation, including engineering drawings, material specifications, and failure mode analysis reports.</w:t>
      </w:r>
    </w:p>
    <w:p>
      <w:pPr>
        <w:numPr>
          <w:ilvl w:val="0"/>
          <w:numId w:val="1001"/>
        </w:numPr>
        <w:pStyle w:val="Compact"/>
      </w:pPr>
      <w:r>
        <w:t xml:space="preserve">On-site consultation and mentoring of junior engineering staff at the TAI Ankara headquarters.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Aerospace Engineer — Structural Analysis &amp; FEM Modeling (Ankara site)</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6 weeks</w:t>
            </w:r>
          </w:p>
        </w:tc>
      </w:tr>
      <w:tr>
        <w:tc>
          <w:tcPr/>
          <w:p>
            <w:pPr>
              <w:pStyle w:val="Compact"/>
              <w:jc w:val="left"/>
            </w:pPr>
            <w:r>
              <w:t xml:space="preserve">2</w:t>
            </w:r>
          </w:p>
        </w:tc>
        <w:tc>
          <w:tcPr/>
          <w:p>
            <w:pPr>
              <w:pStyle w:val="Compact"/>
              <w:jc w:val="left"/>
            </w:pPr>
            <w:r>
              <w:t xml:space="preserve">Aerospace Engineer — Thermal &amp; Aerodynamic Performance Evaluation</w:t>
            </w:r>
          </w:p>
        </w:tc>
        <w:tc>
          <w:tcPr/>
          <w:p>
            <w:pPr>
              <w:pStyle w:val="Compact"/>
              <w:jc w:val="left"/>
            </w:pPr>
            <w:r>
              <w:t xml:space="preserve">80 hrs</w:t>
            </w:r>
          </w:p>
        </w:tc>
        <w:tc>
          <w:tcPr/>
          <w:p>
            <w:pPr>
              <w:pStyle w:val="Compact"/>
              <w:jc w:val="left"/>
            </w:pPr>
            <w:r>
              <w:t xml:space="preserve">$175.00</w:t>
            </w:r>
          </w:p>
        </w:tc>
        <w:tc>
          <w:tcPr/>
          <w:p>
            <w:pPr>
              <w:pStyle w:val="Compact"/>
              <w:jc w:val="left"/>
            </w:pPr>
            <w:r>
              <w:t xml:space="preserve">$14,000.00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Certification &amp; Regulatory Compliance Review (EASA / SHTAP, Ankara)</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Design V&amp;V Testing Coordination — Ankara Test Range</w:t>
            </w:r>
          </w:p>
        </w:tc>
        <w:tc>
          <w:tcPr/>
          <w:p>
            <w:pPr>
              <w:pStyle w:val="Compact"/>
              <w:jc w:val="left"/>
            </w:pPr>
            <w:r>
              <w:t xml:space="preserve">60 hrs</w:t>
            </w:r>
          </w:p>
        </w:tc>
        <w:tc>
          <w:tcPr/>
          <w:p>
            <w:pPr>
              <w:pStyle w:val="Compact"/>
              <w:jc w:val="left"/>
            </w:pPr>
            <w:r>
              <w:t xml:space="preserve">$165.00</w:t>
            </w:r>
          </w:p>
        </w:tc>
        <w:tc>
          <w:tcPr/>
          <w:p>
            <w:pPr>
              <w:pStyle w:val="Compact"/>
              <w:jc w:val="left"/>
            </w:pPr>
            <w:r>
              <w:t xml:space="preserve">$9,900.00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Technical Documentation &amp; Engineering Report Preparation</w:t>
            </w:r>
          </w:p>
        </w:tc>
        <w:tc>
          <w:tcPr/>
          <w:p>
            <w:pPr>
              <w:pStyle w:val="Compact"/>
              <w:jc w:val="left"/>
            </w:pPr>
            <w:r>
              <w:t xml:space="preserve">50 hrs</w:t>
            </w:r>
          </w:p>
        </w:tc>
        <w:tc>
          <w:tcPr/>
          <w:p>
            <w:pPr>
              <w:pStyle w:val="Compact"/>
              <w:jc w:val="left"/>
            </w:pPr>
            <w:r>
              <w:t xml:space="preserve">$150.00</w:t>
            </w:r>
          </w:p>
        </w:tc>
        <w:tc>
          <w:tcPr/>
          <w:p>
            <w:pPr>
              <w:pStyle w:val="Compact"/>
              <w:jc w:val="left"/>
            </w:pPr>
            <w:r>
              <w:t xml:space="preserve">$7,500.00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On-Site Consultation &amp; Staff Mentoring (TAI Ankara HQ)</w:t>
            </w:r>
          </w:p>
        </w:tc>
        <w:tc>
          <w:tcPr/>
          <w:p>
            <w:pPr>
              <w:pStyle w:val="Compact"/>
              <w:jc w:val="left"/>
            </w:pPr>
            <w:r>
              <w:t xml:space="preserve">30 hrs</w:t>
            </w:r>
          </w:p>
        </w:tc>
        <w:tc>
          <w:tcPr/>
          <w:p>
            <w:pPr>
              <w:pStyle w:val="Compact"/>
              <w:jc w:val="left"/>
            </w:pPr>
            <w:r>
              <w:t xml:space="preserve">$195.00</w:t>
            </w:r>
          </w:p>
        </w:tc>
        <w:tc>
          <w:tcPr/>
          <w:p>
            <w:pPr>
              <w:pStyle w:val="Compact"/>
              <w:jc w:val="left"/>
            </w:pPr>
            <w:r>
              <w:t xml:space="preserve">$5,850.00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Travel &amp; Accommodation within Ankara Metropolitan Area</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19 weeks</w:t>
            </w:r>
          </w:p>
        </w:tc>
      </w:tr>
      <w:tr>
        <w:tc>
          <w:tcPr/>
          <w:p>
            <w:pPr>
              <w:pStyle w:val="Compact"/>
              <w:jc w:val="left"/>
            </w:pPr>
            <w:r>
              <w:t xml:space="preserve">8</w:t>
            </w:r>
          </w:p>
        </w:tc>
        <w:tc>
          <w:tcPr/>
          <w:p>
            <w:pPr>
              <w:pStyle w:val="Compact"/>
              <w:jc w:val="left"/>
            </w:pPr>
            <w:r>
              <w:t xml:space="preserve">Software Licensing (ANSYS, NASTRAN, CATIA) — Project Duration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19 weeks</w:t>
            </w:r>
          </w:p>
        </w:tc>
      </w:tr>
      <w:tr>
        <w:tc>
          <w:tcPr/>
          <w:p>
            <w:pPr>
              <w:pStyle w:val="Compact"/>
              <w:jc w:val="left"/>
            </w:pPr>
            <w:r>
              <w:t xml:space="preserve">9</w:t>
            </w:r>
          </w:p>
        </w:tc>
        <w:tc>
          <w:tcPr/>
          <w:p>
            <w:pPr>
              <w:pStyle w:val="Compact"/>
              <w:jc w:val="left"/>
            </w:pPr>
            <w:r>
              <w:t xml:space="preserve">Project Management &amp;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$7,555.00</w:t>
            </w:r>
          </w:p>
        </w:tc>
        <w:tc>
          <w:tcPr/>
          <w:p>
            <w:pPr>
              <w:pStyle w:val="Compact"/>
              <w:jc w:val="left"/>
            </w:pPr>
            <w:r>
              <w:t xml:space="preserve">19 weeks</w:t>
            </w:r>
          </w:p>
        </w:tc>
      </w:tr>
      <w:tr>
        <w:tc>
          <w:tcPr>
            <w:gridSpan w:val="4"/>
          </w:tcPr>
          <w:p>
            <w:pPr>
              <w:pStyle w:val="Compact"/>
              <w:jc w:val="right"/>
            </w:pPr>
            <w:r>
              <w:t xml:space="preserve">Subtotal (USD)</w:t>
            </w:r>
          </w:p>
        </w:tc>
        <w:tc>
          <w:tcPr/>
          <w:p>
            <w:pPr>
              <w:pStyle w:val="Compact"/>
              <w:jc w:val="left"/>
            </w:pPr>
            <w:r>
              <w:t xml:space="preserve">$83,105.00</w:t>
            </w:r>
          </w:p>
        </w:tc>
        <w:tc>
          <w:tcPr/>
          <w:p>
            <w:pPr>
              <w:pStyle w:val="Compact"/>
            </w:pPr>
          </w:p>
        </w:tc>
      </w:tr>
      <w:tr>
        <w:tc>
          <w:tcPr>
            <w:gridSpan w:val="4"/>
          </w:tcPr>
          <w:p>
            <w:pPr>
              <w:pStyle w:val="Compact"/>
              <w:jc w:val="right"/>
            </w:pPr>
            <w:r>
              <w:t xml:space="preserve">KDV / VAT (20% — Turkey Ankara)</w:t>
            </w:r>
          </w:p>
        </w:tc>
        <w:tc>
          <w:tcPr/>
          <w:p>
            <w:pPr>
              <w:pStyle w:val="Compact"/>
              <w:jc w:val="left"/>
            </w:pPr>
            <w:r>
              <w:t xml:space="preserve">$16,621.00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$99,726.00</w:t>
            </w:r>
          </w:p>
        </w:tc>
        <w:tc>
          <w:tcPr/>
          <w:p>
            <w:pPr>
              <w:pStyle w:val="Compact"/>
            </w:pPr>
          </w:p>
        </w:tc>
      </w:tr>
    </w:tbl>
    <w:p>
      <w:pPr>
        <w:pStyle w:val="BodyText"/>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Beyond this period, all rates are subject to revision based on prevailing market conditions in</w:t>
      </w:r>
      <w:r>
        <w:t xml:space="preserve"> </w:t>
      </w:r>
      <w:r>
        <w:t xml:space="preserve">Turkey Ankara</w:t>
      </w:r>
      <w:r>
        <w:t xml:space="preserve">.</w:t>
      </w:r>
    </w:p>
    <w:p>
      <w:pPr>
        <w:numPr>
          <w:ilvl w:val="0"/>
          <w:numId w:val="1002"/>
        </w:numPr>
        <w:pStyle w:val="Compact"/>
      </w:pPr>
      <w:r>
        <w:t xml:space="preserve">The</w:t>
      </w:r>
      <w:r>
        <w:t xml:space="preserve"> </w:t>
      </w:r>
      <w:r>
        <w:t xml:space="preserve">Aerospace Engineer</w:t>
      </w:r>
      <w:r>
        <w:t xml:space="preserve"> </w:t>
      </w:r>
      <w:r>
        <w:t xml:space="preserve">shall be available on-site at the client's Ankara facility for a minimum of five (5) working days per week, Monday through Friday, 08:30–17:30 local time.</w:t>
      </w:r>
    </w:p>
    <w:p>
      <w:pPr>
        <w:numPr>
          <w:ilvl w:val="0"/>
          <w:numId w:val="1002"/>
        </w:numPr>
        <w:pStyle w:val="Compact"/>
      </w:pPr>
      <w:r>
        <w:t xml:space="preserve">Payment shall be made in three (3) equal installments: 30% upon contract execution, 40% upon completion of the mid-project milestone review, and 30% upon final acceptance of all deliverables.</w:t>
      </w:r>
    </w:p>
    <w:p>
      <w:pPr>
        <w:numPr>
          <w:ilvl w:val="0"/>
          <w:numId w:val="1002"/>
        </w:numPr>
        <w:pStyle w:val="Compact"/>
      </w:pPr>
      <w:r>
        <w:t xml:space="preserve">All invoices shall be issued in accordance with the Turkish Commercial Code and the applicable tax regulations of the Republic of Turkey. The 20% KDV (Value Added Tax) applicable in Ankara is included in the total.</w:t>
      </w:r>
    </w:p>
    <w:p>
      <w:pPr>
        <w:numPr>
          <w:ilvl w:val="0"/>
          <w:numId w:val="1002"/>
        </w:numPr>
        <w:pStyle w:val="Compact"/>
      </w:pPr>
      <w:r>
        <w:t xml:space="preserve">Any change in scope exceeding ten percent (10%) of the original</w:t>
      </w:r>
      <w:r>
        <w:t xml:space="preserve"> </w:t>
      </w:r>
      <w:r>
        <w:t xml:space="preserve">Quotation Estimate</w:t>
      </w:r>
      <w:r>
        <w:t xml:space="preserve"> </w:t>
      </w:r>
      <w:r>
        <w:t xml:space="preserve">value shall require a formal change order signed by both parties before additional work commences.</w:t>
      </w:r>
    </w:p>
    <w:p>
      <w:pPr>
        <w:numPr>
          <w:ilvl w:val="0"/>
          <w:numId w:val="1002"/>
        </w:numPr>
        <w:pStyle w:val="Compact"/>
      </w:pPr>
      <w:r>
        <w:t xml:space="preserve">The</w:t>
      </w:r>
      <w:r>
        <w:t xml:space="preserve"> </w:t>
      </w:r>
      <w:r>
        <w:t xml:space="preserve">Aerospace Engineer</w:t>
      </w:r>
      <w:r>
        <w:t xml:space="preserve"> </w:t>
      </w:r>
      <w:r>
        <w:t xml:space="preserve">shall maintain full professional liability insurance and comply with all safety protocols at the TAI Ankara facility.</w:t>
      </w:r>
    </w:p>
    <w:p>
      <w:pPr>
        <w:numPr>
          <w:ilvl w:val="0"/>
          <w:numId w:val="1002"/>
        </w:numPr>
        <w:pStyle w:val="Compact"/>
      </w:pPr>
      <w:r>
        <w:t xml:space="preserve">Intellectual property generated during the course of this engagement shall remain the exclusive property of the client, as stipulated in the master service agreement.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Disputes arising from this engagement shall be resolved through arbitration in Ankara, Turkey, in accordance with the rules of the Ankara Arbitration Institute.</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Aerospace Engineer</w:t>
      </w:r>
      <w:r>
        <w:t xml:space="preserve"> </w:t>
      </w:r>
      <w:r>
        <w:t xml:space="preserve">in</w:t>
      </w:r>
      <w:r>
        <w:t xml:space="preserve"> </w:t>
      </w:r>
      <w:r>
        <w:t xml:space="preserve">Turkey Ankara</w:t>
      </w:r>
      <w:r>
        <w:t xml:space="preserve">.</w:t>
      </w:r>
    </w:p>
    <w:p>
      <w:pPr>
        <w:pStyle w:val="BodyText"/>
      </w:pPr>
      <w:r>
        <w:rPr>
          <w:bCs/>
          <w:b/>
        </w:rPr>
        <w:t xml:space="preserve">For the Client (TAI Ankara)</w:t>
      </w:r>
      <w:r>
        <w:br/>
      </w:r>
      <w:r>
        <w:t xml:space="preserve">Name / Title / Signature / Date</w:t>
      </w:r>
    </w:p>
    <w:p>
      <w:pPr>
        <w:pStyle w:val="BodyText"/>
      </w:pPr>
      <w:r>
        <w:rPr>
          <w:bCs/>
          <w:b/>
        </w:rPr>
        <w:t xml:space="preserve">For the Service Provider</w:t>
      </w:r>
      <w:r>
        <w:br/>
      </w:r>
      <w:r>
        <w:t xml:space="preserve">Dr. Emre Kaya — Aerospace Engineer</w:t>
      </w:r>
      <w:r>
        <w:br/>
      </w:r>
      <w:r>
        <w:t xml:space="preserve">Signature / Date</w:t>
      </w:r>
    </w:p>
    <w:p>
      <w:pPr>
        <w:pStyle w:val="BodyText"/>
      </w:pPr>
      <w:r>
        <w:rPr>
          <w:bCs/>
          <w:b/>
        </w:rPr>
        <w:t xml:space="preserve">Quotation Estimate QTE-ANK-2025-0472</w:t>
      </w:r>
      <w:r>
        <w:t xml:space="preserve"> </w:t>
      </w:r>
      <w:r>
        <w:t xml:space="preserve">— Aerospace Engineer Services — Turkey Ankara</w:t>
      </w:r>
      <w:r>
        <w:br/>
      </w:r>
      <w:r>
        <w:t xml:space="preserve">This document is confidential and intended solely for the named recipient. Unauthorized reproduction or distribution is prohibited.</w:t>
      </w:r>
      <w:r>
        <w:br/>
      </w:r>
      <w:r>
        <w:t xml:space="preserve">©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Turkey Ankara</dc:title>
  <dc:creator/>
  <dc:language>en</dc:language>
  <cp:keywords/>
  <dcterms:created xsi:type="dcterms:W3CDTF">2026-10-10T01:11:24Z</dcterms:created>
  <dcterms:modified xsi:type="dcterms:W3CDTF">2026-10-10T01:11:24Z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