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meridian-aerospace-consulting-llc"/>
    <w:p>
      <w:pPr>
        <w:pStyle w:val="Heading1"/>
      </w:pPr>
      <w:r>
        <w:t xml:space="preserve">Meridian Aerospace Consulting LLC</w:t>
      </w:r>
    </w:p>
    <w:p>
      <w:pPr>
        <w:pStyle w:val="FirstParagraph"/>
      </w:pPr>
      <w:r>
        <w:t xml:space="preserve">Office 1204, Level 12, Al Reem Island Tower</w:t>
      </w:r>
    </w:p>
    <w:p>
      <w:pPr>
        <w:pStyle w:val="BodyText"/>
      </w:pPr>
      <w:r>
        <w:t xml:space="preserve">Abu Dhabi, United Arab Emirates</w:t>
      </w:r>
    </w:p>
    <w:p>
      <w:pPr>
        <w:pStyle w:val="BodyText"/>
      </w:pPr>
      <w:r>
        <w:t xml:space="preserve">Tel: +971 2 555 0142 | Email: quotations@meridian-aero.ae</w:t>
      </w:r>
    </w:p>
    <w:p>
      <w:pPr>
        <w:pStyle w:val="BodyText"/>
      </w:pPr>
      <w:r>
        <w:t xml:space="preserve">Trade License No: 104872-A | TRN: 100487200</w:t>
      </w:r>
    </w:p>
    <w:bookmarkEnd w:id="20"/>
    <w:p>
      <w:pPr>
        <w:pStyle w:val="BodyText"/>
      </w:pPr>
      <w:r>
        <w:t xml:space="preserve">Document Ref: QTE-2025-0487</w:t>
      </w:r>
    </w:p>
    <w:p>
      <w:pPr>
        <w:pStyle w:val="BodyText"/>
      </w:pPr>
      <w:r>
        <w:t xml:space="preserve">Date: 14 June 2025</w:t>
      </w:r>
    </w:p>
    <w:p>
      <w:pPr>
        <w:pStyle w:val="BodyText"/>
      </w:pPr>
      <w:r>
        <w:t xml:space="preserve">Valid Until: 14 July 2025</w:t>
      </w:r>
    </w:p>
    <w:bookmarkStart w:id="21" w:name="quotation-estimate"/>
    <w:p>
      <w:pPr>
        <w:pStyle w:val="Heading2"/>
      </w:pPr>
      <w:r>
        <w:t xml:space="preserve">QUOTATION ESTIMATE</w:t>
      </w:r>
    </w:p>
    <w:p>
      <w:pPr>
        <w:pStyle w:val="FirstParagraph"/>
      </w:pPr>
      <w:r>
        <w:t xml:space="preserve">Aerospace Engineer Professional Services — United Arab Emirates Abu Dhabi</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Al Noor Aviation &amp; Aerospace Industries PJSC</w:t>
            </w:r>
          </w:p>
        </w:tc>
      </w:tr>
      <w:tr>
        <w:tc>
          <w:tcPr/>
          <w:p>
            <w:pPr>
              <w:pStyle w:val="Compact"/>
              <w:jc w:val="left"/>
            </w:pPr>
            <w:r>
              <w:t xml:space="preserve">Client Address:</w:t>
            </w:r>
          </w:p>
        </w:tc>
        <w:tc>
          <w:tcPr/>
          <w:p>
            <w:pPr>
              <w:pStyle w:val="Compact"/>
              <w:jc w:val="left"/>
            </w:pPr>
            <w:r>
              <w:t xml:space="preserve">Plot 47, Khalifa Industrial Zone 1 (KIZ1), Abu Dhabi, United Arab Emirates</w:t>
            </w:r>
          </w:p>
        </w:tc>
      </w:tr>
      <w:tr>
        <w:tc>
          <w:tcPr/>
          <w:p>
            <w:pPr>
              <w:pStyle w:val="Compact"/>
              <w:jc w:val="left"/>
            </w:pPr>
            <w:r>
              <w:t xml:space="preserve">Client Contact:</w:t>
            </w:r>
          </w:p>
        </w:tc>
        <w:tc>
          <w:tcPr/>
          <w:p>
            <w:pPr>
              <w:pStyle w:val="Compact"/>
              <w:jc w:val="left"/>
            </w:pPr>
            <w:r>
              <w:t xml:space="preserve">Eng. Khalid Al Mansoori — Director of Engineering — +971 50 442 8810</w:t>
            </w:r>
          </w:p>
        </w:tc>
      </w:tr>
      <w:tr>
        <w:tc>
          <w:tcPr/>
          <w:p>
            <w:pPr>
              <w:pStyle w:val="Compact"/>
              <w:jc w:val="left"/>
            </w:pPr>
            <w:r>
              <w:t xml:space="preserve">Project Reference:</w:t>
            </w:r>
          </w:p>
        </w:tc>
        <w:tc>
          <w:tcPr/>
          <w:p>
            <w:pPr>
              <w:pStyle w:val="Compact"/>
              <w:jc w:val="left"/>
            </w:pPr>
            <w:r>
              <w:t xml:space="preserve">ANAI-2025-AERO-019 — Structural Integrity Assessment &amp; Design Support</w:t>
            </w:r>
          </w:p>
        </w:tc>
      </w:tr>
      <w:tr>
        <w:tc>
          <w:tcPr/>
          <w:p>
            <w:pPr>
              <w:pStyle w:val="Compact"/>
              <w:jc w:val="left"/>
            </w:pPr>
            <w:r>
              <w:t xml:space="preserve">Currency:</w:t>
            </w:r>
          </w:p>
        </w:tc>
        <w:tc>
          <w:tcPr/>
          <w:p>
            <w:pPr>
              <w:pStyle w:val="Compact"/>
              <w:jc w:val="left"/>
            </w:pPr>
            <w:r>
              <w:t xml:space="preserve">United Arab Emirates Dirham (AED)</w:t>
            </w:r>
          </w:p>
        </w:tc>
      </w:tr>
    </w:tbl>
    <w:bookmarkStart w:id="22" w:name="scope-of-services"/>
    <w:p>
      <w:pPr>
        <w:pStyle w:val="Heading3"/>
      </w:pPr>
      <w:r>
        <w:t xml:space="preserve">1. Scope of Services</w:t>
      </w:r>
    </w:p>
    <w:p>
      <w:pPr>
        <w:pStyle w:val="FirstParagraph"/>
      </w:pPr>
      <w:r>
        <w:t xml:space="preserve">This Quotation Estimate is issued by Meridian Aerospace Consulting LLC to provide comprehensive professional services rendered by a certified Aerospace Engineer for the structural integrity assessment, aerodynamic analysis, and design support of composite airframe components currently under development at the client's facility in Abu Dhabi, United Arab Emirates. The Aerospace Engineer assigned to this engagement holds a Chartered Engineer (CEng) designation, a Master of Science in Aerospace Engineering from a recognized institution, and over twelve years of hands-on experience in both commercial and defense aerospace programs. All deliverables shall comply with the regulatory standards set forth by the General Civil Aviation Authority (GCAA) of the United Arab Emirates and applicable international standards including AS9100D, SAE ARP4754A, and EASA Part 21.</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Aerospace Engineer on-site structural integrity assessment of composite wing spar assemblies, including non-destructive testing (NDT) coordination and finite element analysis (FEA) validation.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Aerodynamic performance review and CFD simulation support for the revised empennage configuration, delivered as a formal Aerospace Engineer technical report with recommendations.</w:t>
            </w:r>
          </w:p>
        </w:tc>
        <w:tc>
          <w:tcPr/>
          <w:p>
            <w:pPr>
              <w:pStyle w:val="Compact"/>
              <w:jc w:val="left"/>
            </w:pPr>
            <w:r>
              <w:t xml:space="preserve">1</w:t>
            </w:r>
          </w:p>
        </w:tc>
        <w:tc>
          <w:tcPr/>
          <w:p>
            <w:pPr>
              <w:pStyle w:val="Compact"/>
              <w:jc w:val="left"/>
            </w:pPr>
            <w:r>
              <w:t xml:space="preserve">36,200.00</w:t>
            </w:r>
          </w:p>
        </w:tc>
        <w:tc>
          <w:tcPr/>
          <w:p>
            <w:pPr>
              <w:pStyle w:val="Compact"/>
              <w:jc w:val="left"/>
            </w:pPr>
            <w:r>
              <w:t xml:space="preserve">36,200.00</w:t>
            </w:r>
          </w:p>
        </w:tc>
        <w:tc>
          <w:tcPr/>
          <w:p>
            <w:pPr>
              <w:pStyle w:val="Compact"/>
              <w:jc w:val="left"/>
            </w:pPr>
            <w:r>
              <w:t xml:space="preserve">8 working days</w:t>
            </w:r>
          </w:p>
        </w:tc>
      </w:tr>
      <w:tr>
        <w:tc>
          <w:tcPr/>
          <w:p>
            <w:pPr>
              <w:pStyle w:val="Compact"/>
              <w:jc w:val="left"/>
            </w:pPr>
            <w:r>
              <w:t xml:space="preserve">3</w:t>
            </w:r>
          </w:p>
        </w:tc>
        <w:tc>
          <w:tcPr/>
          <w:p>
            <w:pPr>
              <w:pStyle w:val="Compact"/>
              <w:jc w:val="left"/>
            </w:pPr>
            <w:r>
              <w:t xml:space="preserve">Design support and engineering liaison for GCAA Type Certification data package preparation, including compliance matrix development and engineering justification memoranda.</w:t>
            </w:r>
          </w:p>
        </w:tc>
        <w:tc>
          <w:tcPr/>
          <w:p>
            <w:pPr>
              <w:pStyle w:val="Compact"/>
              <w:jc w:val="left"/>
            </w:pPr>
            <w:r>
              <w:t xml:space="preserve">1</w:t>
            </w:r>
          </w:p>
        </w:tc>
        <w:tc>
          <w:tcPr/>
          <w:p>
            <w:pPr>
              <w:pStyle w:val="Compact"/>
              <w:jc w:val="left"/>
            </w:pPr>
            <w:r>
              <w:t xml:space="preserve">52,800.00</w:t>
            </w:r>
          </w:p>
        </w:tc>
        <w:tc>
          <w:tcPr/>
          <w:p>
            <w:pPr>
              <w:pStyle w:val="Compact"/>
              <w:jc w:val="left"/>
            </w:pPr>
            <w:r>
              <w:t xml:space="preserve">52,800.00</w:t>
            </w:r>
          </w:p>
        </w:tc>
        <w:tc>
          <w:tcPr/>
          <w:p>
            <w:pPr>
              <w:pStyle w:val="Compact"/>
              <w:jc w:val="left"/>
            </w:pPr>
            <w:r>
              <w:t xml:space="preserve">15 working days</w:t>
            </w:r>
          </w:p>
        </w:tc>
      </w:tr>
      <w:tr>
        <w:tc>
          <w:tcPr/>
          <w:p>
            <w:pPr>
              <w:pStyle w:val="Compact"/>
              <w:jc w:val="left"/>
            </w:pPr>
            <w:r>
              <w:t xml:space="preserve">4</w:t>
            </w:r>
          </w:p>
        </w:tc>
        <w:tc>
          <w:tcPr/>
          <w:p>
            <w:pPr>
              <w:pStyle w:val="Compact"/>
              <w:jc w:val="left"/>
            </w:pPr>
            <w:r>
              <w:t xml:space="preserve">Material selection advisory and fatigue life prediction for titanium fastener assemblies used in the landing gear subsystem, performed by the designated Aerospace Engineer.</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5 working days</w:t>
            </w:r>
          </w:p>
        </w:tc>
      </w:tr>
      <w:tr>
        <w:tc>
          <w:tcPr/>
          <w:p>
            <w:pPr>
              <w:pStyle w:val="Compact"/>
              <w:jc w:val="left"/>
            </w:pPr>
            <w:r>
              <w:t xml:space="preserve">5</w:t>
            </w:r>
          </w:p>
        </w:tc>
        <w:tc>
          <w:tcPr/>
          <w:p>
            <w:pPr>
              <w:pStyle w:val="Compact"/>
              <w:jc w:val="left"/>
            </w:pPr>
            <w:r>
              <w:t xml:space="preserve">Travel, accommodation, and per diem expenses for the Aerospace Engineer stationed in Abu Dhabi, United Arab Emirates for the full project duration (including intercity transport within the Emirate).</w:t>
            </w:r>
          </w:p>
        </w:tc>
        <w:tc>
          <w:tcPr/>
          <w:p>
            <w:pPr>
              <w:pStyle w:val="Compact"/>
              <w:jc w:val="left"/>
            </w:pPr>
            <w:r>
              <w:t xml:space="preserve">38 days</w:t>
            </w:r>
          </w:p>
        </w:tc>
        <w:tc>
          <w:tcPr/>
          <w:p>
            <w:pPr>
              <w:pStyle w:val="Compact"/>
              <w:jc w:val="left"/>
            </w:pPr>
            <w:r>
              <w:t xml:space="preserve">1,850.00</w:t>
            </w:r>
          </w:p>
        </w:tc>
        <w:tc>
          <w:tcPr/>
          <w:p>
            <w:pPr>
              <w:pStyle w:val="Compact"/>
              <w:jc w:val="left"/>
            </w:pPr>
            <w:r>
              <w:t xml:space="preserve">70,300.00</w:t>
            </w:r>
          </w:p>
        </w:tc>
        <w:tc>
          <w:tcPr/>
          <w:p>
            <w:pPr>
              <w:pStyle w:val="Compact"/>
              <w:jc w:val="left"/>
            </w:pPr>
            <w:r>
              <w:t xml:space="preserve">Full project</w:t>
            </w:r>
          </w:p>
        </w:tc>
      </w:tr>
      <w:tr>
        <w:tc>
          <w:tcPr/>
          <w:p>
            <w:pPr>
              <w:pStyle w:val="Compact"/>
              <w:jc w:val="left"/>
            </w:pPr>
            <w:r>
              <w:t xml:space="preserve">6</w:t>
            </w:r>
          </w:p>
        </w:tc>
        <w:tc>
          <w:tcPr/>
          <w:p>
            <w:pPr>
              <w:pStyle w:val="Compact"/>
              <w:jc w:val="left"/>
            </w:pPr>
            <w:r>
              <w:t xml:space="preserve">Software licensing and computational resource allocation (ANSYS, NASTRAN, XFOIL) for the duration of the engagement.</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c>
          <w:tcPr/>
          <w:p>
            <w:pPr>
              <w:pStyle w:val="Compact"/>
              <w:jc w:val="left"/>
            </w:pPr>
            <w:r>
              <w:t xml:space="preserve">Full project</w:t>
            </w:r>
          </w:p>
        </w:tc>
      </w:tr>
      <w:tr>
        <w:tc>
          <w:tcPr/>
          <w:p>
            <w:pPr>
              <w:pStyle w:val="Compact"/>
              <w:jc w:val="left"/>
            </w:pPr>
            <w:r>
              <w:t xml:space="preserve">7</w:t>
            </w:r>
          </w:p>
        </w:tc>
        <w:tc>
          <w:tcPr/>
          <w:p>
            <w:pPr>
              <w:pStyle w:val="Compact"/>
              <w:jc w:val="left"/>
            </w:pPr>
            <w:r>
              <w:t xml:space="preserve">Final consolidated Aerospace Engineer technical report, peer review, and two (2) formal presentation sessions to the client's engineering management team in Abu Dhabi.</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c>
          <w:tcPr/>
          <w:p>
            <w:pPr>
              <w:pStyle w:val="Compact"/>
              <w:jc w:val="left"/>
            </w:pPr>
            <w:r>
              <w:t xml:space="preserve">3 working days</w:t>
            </w:r>
          </w:p>
        </w:tc>
      </w:tr>
      <w:tr>
        <w:tc>
          <w:tcPr>
            <w:gridSpan w:val="4"/>
          </w:tcPr>
          <w:p>
            <w:pPr>
              <w:pStyle w:val="Compact"/>
              <w:jc w:val="right"/>
            </w:pPr>
            <w:r>
              <w:t xml:space="preserve">Subtotal (AED):</w:t>
            </w:r>
          </w:p>
        </w:tc>
        <w:tc>
          <w:tcPr/>
          <w:p>
            <w:pPr>
              <w:pStyle w:val="Compact"/>
              <w:jc w:val="left"/>
            </w:pPr>
            <w:r>
              <w:t xml:space="preserve">263,700.00</w:t>
            </w:r>
          </w:p>
        </w:tc>
        <w:tc>
          <w:tcPr/>
          <w:p>
            <w:pPr>
              <w:pStyle w:val="Compact"/>
            </w:pPr>
          </w:p>
        </w:tc>
      </w:tr>
      <w:tr>
        <w:tc>
          <w:tcPr>
            <w:gridSpan w:val="4"/>
          </w:tcPr>
          <w:p>
            <w:pPr>
              <w:pStyle w:val="Compact"/>
              <w:jc w:val="right"/>
            </w:pPr>
            <w:r>
              <w:t xml:space="preserve">VAT @ 5% (United Arab Emirates):</w:t>
            </w:r>
          </w:p>
        </w:tc>
        <w:tc>
          <w:tcPr/>
          <w:p>
            <w:pPr>
              <w:pStyle w:val="Compact"/>
              <w:jc w:val="left"/>
            </w:pPr>
            <w:r>
              <w:t xml:space="preserve">13,185.00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276,885.00</w:t>
            </w:r>
          </w:p>
        </w:tc>
        <w:tc>
          <w:tcPr/>
          <w:p>
            <w:pPr>
              <w:pStyle w:val="Compact"/>
            </w:pPr>
          </w:p>
        </w:tc>
      </w:tr>
    </w:tbl>
    <w:p>
      <w:pPr>
        <w:pStyle w:val="BodyText"/>
      </w:pPr>
      <w:r>
        <w:t xml:space="preserve">All amounts are quoted in United Arab Emirates Dirhams (AED). VAT is applied at the standard rate of 5% as mandated by the Federal Tax Authority of the United Arab Emirates.</w:t>
      </w:r>
    </w:p>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thirty (30) calendar days from the date of issue. Beyond this period, pricing may be subject to revision due to market fluctuations, currency adjustments, or resource availability.</w:t>
      </w:r>
    </w:p>
    <w:p>
      <w:pPr>
        <w:numPr>
          <w:ilvl w:val="0"/>
          <w:numId w:val="1001"/>
        </w:numPr>
        <w:pStyle w:val="Compact"/>
      </w:pPr>
      <w:r>
        <w:t xml:space="preserve">Payment terms: 40% advance payment upon acceptance of this Quotation Estimate, 35% upon delivery of the interim technical report (end of Week 4), and 25% upon final acceptance of all deliverables by the client's engineering authority in Abu Dhabi.</w:t>
      </w:r>
    </w:p>
    <w:p>
      <w:pPr>
        <w:numPr>
          <w:ilvl w:val="0"/>
          <w:numId w:val="1001"/>
        </w:numPr>
        <w:pStyle w:val="Compact"/>
      </w:pPr>
      <w:r>
        <w:t xml:space="preserve">All invoices are payable within twenty-one (21) calendar days from the date of invoice issuance. Late payments shall attract a penalty of 1.5% per month as per UAE commercial law.</w:t>
      </w:r>
    </w:p>
    <w:p>
      <w:pPr>
        <w:numPr>
          <w:ilvl w:val="0"/>
          <w:numId w:val="1001"/>
        </w:numPr>
        <w:pStyle w:val="Compact"/>
      </w:pPr>
      <w:r>
        <w:t xml:space="preserve">The Aerospace Engineer shall maintain full professional indemnity insurance with a minimum coverage of AED 5,000,000, valid throughout the project duration in the United Arab Emirates.</w:t>
      </w:r>
    </w:p>
    <w:p>
      <w:pPr>
        <w:numPr>
          <w:ilvl w:val="0"/>
          <w:numId w:val="1001"/>
        </w:numPr>
        <w:pStyle w:val="Compact"/>
      </w:pPr>
      <w:r>
        <w:t xml:space="preserve">Confidentiality: All data, drawings, and proprietary information exchanged during this engagement are subject to a mutual Non-Disclosure Agreement (NDA) to be executed prior to commencement of work.</w:t>
      </w:r>
    </w:p>
    <w:p>
      <w:pPr>
        <w:numPr>
          <w:ilvl w:val="0"/>
          <w:numId w:val="1001"/>
        </w:numPr>
        <w:pStyle w:val="Compact"/>
      </w:pPr>
      <w:r>
        <w:t xml:space="preserve">Any change in scope beyond the services described herein shall be subject to a formal Change Order, mutually agreed upon in writing, with corresponding adjustments to the Quotation Estimate totals.</w:t>
      </w:r>
    </w:p>
    <w:p>
      <w:pPr>
        <w:numPr>
          <w:ilvl w:val="0"/>
          <w:numId w:val="1001"/>
        </w:numPr>
        <w:pStyle w:val="Compact"/>
      </w:pPr>
      <w:r>
        <w:t xml:space="preserve">This Quotation Estimate is governed by the laws of the United Arab Emirates, and any disputes shall be resolved through arbitration in Abu Dhabi in accordance with the rules of the Abu Dhabi Global Market (ADGM) Arbitration Centre.</w:t>
      </w:r>
    </w:p>
    <w:p>
      <w:pPr>
        <w:numPr>
          <w:ilvl w:val="0"/>
          <w:numId w:val="1001"/>
        </w:numPr>
        <w:pStyle w:val="Compact"/>
      </w:pPr>
      <w:r>
        <w:t xml:space="preserve">The client shall provide reasonable access to test facilities, component assemblies, and relevant documentation at the KIZ1 site in Abu Dhabi to enable the Aerospace Engineer to perform the assigned tasks without undue delay.</w:t>
      </w:r>
    </w:p>
    <w:bookmarkEnd w:id="24"/>
    <w:bookmarkStart w:id="25" w:name="acceptance-and-authorization"/>
    <w:p>
      <w:pPr>
        <w:pStyle w:val="Heading3"/>
      </w:pPr>
      <w:r>
        <w:t xml:space="preserve">4. Acceptance and Authorization</w:t>
      </w:r>
    </w:p>
    <w:p>
      <w:pPr>
        <w:pStyle w:val="FirstParagraph"/>
      </w:pPr>
      <w:r>
        <w:t xml:space="preserve">For and on behalf of</w:t>
      </w:r>
      <w:r>
        <w:br/>
      </w:r>
      <w:r>
        <w:t xml:space="preserve">Meridian Aerospace Consulting LLC</w:t>
      </w:r>
    </w:p>
    <w:p>
      <w:pPr>
        <w:pStyle w:val="BodyText"/>
      </w:pPr>
      <w:r>
        <w:rPr>
          <w:bCs/>
          <w:b/>
        </w:rPr>
        <w:t xml:space="preserve">Eng. Sarah Al Farsi</w:t>
      </w:r>
      <w:r>
        <w:br/>
      </w:r>
      <w:r>
        <w:t xml:space="preserve">Lead Aerospace Engineer &amp; Project Director</w:t>
      </w:r>
      <w:r>
        <w:br/>
      </w:r>
      <w:r>
        <w:t xml:space="preserve">Signature &amp; Date: _________________________</w:t>
      </w:r>
    </w:p>
    <w:p>
      <w:pPr>
        <w:pStyle w:val="BodyText"/>
      </w:pPr>
      <w:r>
        <w:t xml:space="preserve">For and on behalf of</w:t>
      </w:r>
      <w:r>
        <w:br/>
      </w:r>
      <w:r>
        <w:t xml:space="preserve">Al Noor Aviation &amp; Aerospace Industries PJSC</w:t>
      </w:r>
    </w:p>
    <w:p>
      <w:pPr>
        <w:pStyle w:val="BodyText"/>
      </w:pPr>
      <w:r>
        <w:rPr>
          <w:bCs/>
          <w:b/>
        </w:rPr>
        <w:t xml:space="preserve">Eng. Khalid Al Mansoori</w:t>
      </w:r>
      <w:r>
        <w:br/>
      </w:r>
      <w:r>
        <w:t xml:space="preserve">Director of Engineering</w:t>
      </w:r>
      <w:r>
        <w:br/>
      </w:r>
      <w:r>
        <w:t xml:space="preserve">Signature &amp; Date: _________________________</w:t>
      </w:r>
    </w:p>
    <w:p>
      <w:pPr>
        <w:pStyle w:val="BodyText"/>
      </w:pPr>
      <w:r>
        <w:rPr>
          <w:bCs/>
          <w:b/>
        </w:rPr>
        <w:t xml:space="preserve">Important Notice:</w:t>
      </w:r>
      <w:r>
        <w:t xml:space="preserve"> </w:t>
      </w:r>
      <w:r>
        <w:t xml:space="preserve">This Quotation Estimate document constitutes a formal commercial offer for Aerospace Engineer professional services to be performed in the United Arab Emirates, Abu Dhabi. It does not constitute a binding contract until countersigned by both parties and the advance payment has been received. Meridian Aerospace Consulting LLC reserves the right to withdraw this Quotation Estimate at any time prior to formal acceptance. All intellectual property generated under this engagement shall be jointly owned as stipulated in the separate Intellectual Property Agreement. For queries regarding this Quotation Estimate, please contact our commercial team at quotations@meridian-aero.ae or +971 2 555 0142, Monday to Friday, 08:00–17:00 GST.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Arab Emirates Abu Dhabi</dc:title>
  <dc:creator/>
  <dc:language>en</dc:language>
  <cp:keywords/>
  <dcterms:created xsi:type="dcterms:W3CDTF">2026-10-10T01:57:42Z</dcterms:created>
  <dcterms:modified xsi:type="dcterms:W3CDTF">2026-10-10T01:57:42Z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