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AeroDyn Solutions Ltd.</w:t>
      </w:r>
    </w:p>
    <w:p>
      <w:pPr>
        <w:pStyle w:val="BodyText"/>
      </w:pPr>
      <w:r>
        <w:t xml:space="preserve">14 Regent Street, London W1B 5AH, United Kingdom</w:t>
      </w:r>
    </w:p>
    <w:p>
      <w:pPr>
        <w:pStyle w:val="BodyText"/>
      </w:pPr>
      <w:r>
        <w:t xml:space="preserve">Tel: +44 (0)20 7946 0821 | Email: quotations@aerodyn-solutions.co.uk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Meridian Aerospace Group plc</w:t>
      </w:r>
      <w:r>
        <w:br/>
      </w:r>
      <w:r>
        <w:t xml:space="preserve">220 Victoria Street, London SW1E 6LD</w:t>
      </w:r>
      <w:r>
        <w:br/>
      </w:r>
      <w:r>
        <w:t xml:space="preserve">United Kingdom</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AeroDyn Solutions Ltd. to provide Meridian Aerospace Group plc with a comprehensive and itemised financial projection for the engagement of a senior</w:t>
      </w:r>
      <w:r>
        <w:t xml:space="preserve"> </w:t>
      </w:r>
      <w:r>
        <w:t xml:space="preserve">Aerospace Engineer</w:t>
      </w:r>
      <w:r>
        <w:t xml:space="preserve"> </w:t>
      </w:r>
      <w:r>
        <w:t xml:space="preserve">to deliver structural analysis, aerodynamic optimisation, and systems integration support for the upcoming Falcon-IX satellite deployment programme. All services described herein will be performed in accordance with the regulatory standards established by the UK Civil Aviation Authority (CAA) and the European Union Aviation Safety Agency (EASA), with all on-site and consultancy work to be conducted within the</w:t>
      </w:r>
      <w:r>
        <w:t xml:space="preserve"> </w:t>
      </w:r>
      <w:r>
        <w:t xml:space="preserve">United Kingdom London</w:t>
      </w:r>
      <w:r>
        <w:t xml:space="preserve"> </w:t>
      </w:r>
      <w:r>
        <w:t xml:space="preserve">metropolitan area and its surrounding industrial zones.</w:t>
      </w:r>
    </w:p>
    <w:p>
      <w:pPr>
        <w:pStyle w:val="BodyText"/>
      </w:pPr>
      <w:r>
        <w:t xml:space="preserve">This</w:t>
      </w:r>
      <w:r>
        <w:t xml:space="preserve"> </w:t>
      </w:r>
      <w:r>
        <w:t xml:space="preserve">Quotation Estimate</w:t>
      </w:r>
      <w:r>
        <w:t xml:space="preserve"> </w:t>
      </w:r>
      <w:r>
        <w:t xml:space="preserve">reflects current market rates for specialist</w:t>
      </w:r>
      <w:r>
        <w:t xml:space="preserve"> </w:t>
      </w:r>
      <w:r>
        <w:t xml:space="preserve">Aerospace Engineer</w:t>
      </w:r>
      <w:r>
        <w:t xml:space="preserve"> </w:t>
      </w:r>
      <w:r>
        <w:t xml:space="preserve">services in the</w:t>
      </w:r>
      <w:r>
        <w:t xml:space="preserve"> </w:t>
      </w:r>
      <w:r>
        <w:t xml:space="preserve">United Kingdom London</w:t>
      </w:r>
      <w:r>
        <w:t xml:space="preserve"> </w:t>
      </w:r>
      <w:r>
        <w:t xml:space="preserve">region as of June 2025. It is intended to serve as a binding financial reference for budgetary planning purposes and does not constitute a final invoice until a formal contract is executed by both parties.</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Senior Aerospace Engineer – Structural Integrity Analysis (FEA modelling of composite airframe components)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Aerospace Engineer – Aerodynamic CFD Simulation &amp; Wind Tunnel Correlation (London-based facility access included)</w:t>
            </w:r>
          </w:p>
        </w:tc>
        <w:tc>
          <w:tcPr/>
          <w:p>
            <w:pPr>
              <w:pStyle w:val="Compact"/>
              <w:jc w:val="left"/>
            </w:pPr>
            <w:r>
              <w:t xml:space="preserve">80 hours</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Aerospace Engineer – Propulsion Systems Review &amp; Thermal Management Design</w:t>
            </w:r>
          </w:p>
        </w:tc>
        <w:tc>
          <w:tcPr/>
          <w:p>
            <w:pPr>
              <w:pStyle w:val="Compact"/>
              <w:jc w:val="left"/>
            </w:pPr>
            <w:r>
              <w:t xml:space="preserve">60 hours</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On-site Consultation &amp; Technical Workshops at Client Premises, London SE1</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Regulatory Compliance Documentation (CAA / EASA certification support)</w:t>
            </w:r>
          </w:p>
        </w:tc>
        <w:tc>
          <w:tcPr/>
          <w:p>
            <w:pPr>
              <w:pStyle w:val="Compact"/>
              <w:jc w:val="left"/>
            </w:pPr>
            <w:r>
              <w:t xml:space="preserve">40 hours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Project Management &amp; Progress Reporting (weekly deliverables)</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Travel &amp; Local Transport within United Kingdom London (mileage at £0.45/mile)</w:t>
            </w:r>
          </w:p>
        </w:tc>
        <w:tc>
          <w:tcPr/>
          <w:p>
            <w:pPr>
              <w:pStyle w:val="Compact"/>
              <w:jc w:val="left"/>
            </w:pPr>
            <w:r>
              <w:t xml:space="preserve">Est. 350 miles</w:t>
            </w:r>
          </w:p>
        </w:tc>
        <w:tc>
          <w:tcPr/>
          <w:p>
            <w:pPr>
              <w:pStyle w:val="Compact"/>
              <w:jc w:val="left"/>
            </w:pPr>
            <w:r>
              <w:t xml:space="preserve">£0.45</w:t>
            </w:r>
          </w:p>
        </w:tc>
        <w:tc>
          <w:tcPr/>
          <w:p>
            <w:pPr>
              <w:pStyle w:val="Compact"/>
              <w:jc w:val="left"/>
            </w:pPr>
            <w:r>
              <w:t xml:space="preserve">£157.50</w:t>
            </w:r>
          </w:p>
        </w:tc>
      </w:tr>
      <w:tr>
        <w:tc>
          <w:tcPr/>
          <w:p>
            <w:pPr>
              <w:pStyle w:val="Compact"/>
              <w:jc w:val="left"/>
            </w:pPr>
            <w:r>
              <w:t xml:space="preserve">08</w:t>
            </w:r>
          </w:p>
        </w:tc>
        <w:tc>
          <w:tcPr/>
          <w:p>
            <w:pPr>
              <w:pStyle w:val="Compact"/>
              <w:jc w:val="left"/>
            </w:pPr>
            <w:r>
              <w:t xml:space="preserve">Software Licensing &amp; Simulation Tool Access (ANSYS, CATIA, NASTRAN)</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gridSpan w:val="4"/>
          </w:tcPr>
          <w:p>
            <w:pPr>
              <w:pStyle w:val="Compact"/>
              <w:jc w:val="right"/>
            </w:pPr>
            <w:r>
              <w:t xml:space="preserve">Subtotal (excl. VAT):</w:t>
            </w:r>
          </w:p>
        </w:tc>
        <w:tc>
          <w:tcPr/>
          <w:p>
            <w:pPr>
              <w:pStyle w:val="Compact"/>
              <w:jc w:val="left"/>
            </w:pPr>
            <w:r>
              <w:t xml:space="preserve">£67,157.50</w:t>
            </w:r>
          </w:p>
        </w:tc>
      </w:tr>
      <w:tr>
        <w:tc>
          <w:tcPr>
            <w:gridSpan w:val="4"/>
          </w:tcPr>
          <w:p>
            <w:pPr>
              <w:pStyle w:val="Compact"/>
              <w:jc w:val="right"/>
            </w:pPr>
            <w:r>
              <w:t xml:space="preserve">VAT @ 20%:</w:t>
            </w:r>
          </w:p>
        </w:tc>
        <w:tc>
          <w:tcPr/>
          <w:p>
            <w:pPr>
              <w:pStyle w:val="Compact"/>
              <w:jc w:val="left"/>
            </w:pPr>
            <w:r>
              <w:t xml:space="preserve">£13,431.50</w:t>
            </w:r>
          </w:p>
        </w:tc>
      </w:tr>
      <w:tr>
        <w:tc>
          <w:tcPr>
            <w:gridSpan w:val="4"/>
          </w:tcPr>
          <w:p>
            <w:pPr>
              <w:pStyle w:val="Compact"/>
              <w:jc w:val="right"/>
            </w:pPr>
            <w:r>
              <w:t xml:space="preserve">TOTAL (incl. VAT):</w:t>
            </w:r>
          </w:p>
        </w:tc>
        <w:tc>
          <w:tcPr/>
          <w:p>
            <w:pPr>
              <w:pStyle w:val="Compact"/>
              <w:jc w:val="left"/>
            </w:pPr>
            <w:r>
              <w:t xml:space="preserve">£80,589.00</w:t>
            </w:r>
          </w:p>
        </w:tc>
      </w:tr>
    </w:tbl>
    <w:bookmarkEnd w:id="22"/>
    <w:bookmarkStart w:id="23" w:name="assumptions-and-conditions"/>
    <w:p>
      <w:pPr>
        <w:pStyle w:val="Heading2"/>
      </w:pPr>
      <w:r>
        <w:t xml:space="preserve">3. Assumptions and Conditions</w:t>
      </w:r>
    </w:p>
    <w:p>
      <w:pPr>
        <w:pStyle w:val="FirstParagraph"/>
      </w:pPr>
      <w:r>
        <w:t xml:space="preserve">This</w:t>
      </w:r>
      <w:r>
        <w:t xml:space="preserve"> </w:t>
      </w:r>
      <w:r>
        <w:t xml:space="preserve">Quotation Estimate</w:t>
      </w:r>
      <w:r>
        <w:t xml:space="preserve"> </w:t>
      </w:r>
      <w:r>
        <w:t xml:space="preserve">is based on the following assumptions regarding the engagement of the</w:t>
      </w:r>
      <w:r>
        <w:t xml:space="preserve"> </w:t>
      </w:r>
      <w:r>
        <w:t xml:space="preserve">Aerospace Engineer</w:t>
      </w:r>
      <w:r>
        <w:t xml:space="preserve"> </w:t>
      </w:r>
      <w:r>
        <w:t xml:space="preserve">and the operational context within</w:t>
      </w:r>
      <w:r>
        <w:t xml:space="preserve"> </w:t>
      </w:r>
      <w:r>
        <w:t xml:space="preserve">United Kingdom London</w:t>
      </w:r>
      <w:r>
        <w:t xml:space="preserve">:</w:t>
      </w:r>
    </w:p>
    <w:p>
      <w:pPr>
        <w:numPr>
          <w:ilvl w:val="0"/>
          <w:numId w:val="1001"/>
        </w:numPr>
        <w:pStyle w:val="Compact"/>
      </w:pPr>
      <w:r>
        <w:t xml:space="preserve">The</w:t>
      </w:r>
      <w:r>
        <w:t xml:space="preserve"> </w:t>
      </w:r>
      <w:r>
        <w:t xml:space="preserve">Aerospace Engineer</w:t>
      </w:r>
      <w:r>
        <w:t xml:space="preserve"> </w:t>
      </w:r>
      <w:r>
        <w:t xml:space="preserve">assigned to this project shall hold a minimum of fifteen (15) years of post-qualification experience in commercial and defence aerospace programmes, with a BEng or MEng in Aerospace Engineering from a recognised UK institution.</w:t>
      </w:r>
    </w:p>
    <w:p>
      <w:pPr>
        <w:numPr>
          <w:ilvl w:val="0"/>
          <w:numId w:val="1001"/>
        </w:numPr>
        <w:pStyle w:val="Compact"/>
      </w:pPr>
      <w:r>
        <w:t xml:space="preserve">All consultancy and on-site work will be conducted within a 25-mile radius of central London, United Kingdom. Any travel beyond this radius will be subject to a supplementary charge of £0.65 per mile.</w:t>
      </w:r>
    </w:p>
    <w:p>
      <w:pPr>
        <w:numPr>
          <w:ilvl w:val="0"/>
          <w:numId w:val="1001"/>
        </w:numPr>
        <w:pStyle w:val="Compact"/>
      </w:pPr>
      <w:r>
        <w:t xml:space="preserve">The client shall provide access to all necessary design data, CAD files, and prior test reports within five (5) working days of contract commencement.</w:t>
      </w:r>
    </w:p>
    <w:p>
      <w:pPr>
        <w:numPr>
          <w:ilvl w:val="0"/>
          <w:numId w:val="1001"/>
        </w:numPr>
        <w:pStyle w:val="Compact"/>
      </w:pPr>
      <w:r>
        <w:t xml:space="preserve">Working hours are defined as 08:30 to 17:30, Monday to Friday, excluding public holidays in the United Kingdom. Overtime beyond 45 hours per week will be billed at 1.5× the applicable hourly rate.</w:t>
      </w:r>
    </w:p>
    <w:p>
      <w:pPr>
        <w:numPr>
          <w:ilvl w:val="0"/>
          <w:numId w:val="1001"/>
        </w:numPr>
        <w:pStyle w:val="Compact"/>
      </w:pPr>
      <w:r>
        <w:t xml:space="preserve">This</w:t>
      </w:r>
      <w:r>
        <w:t xml:space="preserve"> </w:t>
      </w:r>
      <w:r>
        <w:t xml:space="preserve">Quotation Estimate</w:t>
      </w:r>
      <w:r>
        <w:t xml:space="preserve"> </w:t>
      </w:r>
      <w:r>
        <w:t xml:space="preserve">remains valid for thirty (30) calendar days from the date of issue. Should the client require acceptance beyond this period, a revised</w:t>
      </w:r>
      <w:r>
        <w:t xml:space="preserve"> </w:t>
      </w:r>
      <w:r>
        <w:t xml:space="preserve">Quotation Estimate</w:t>
      </w:r>
      <w:r>
        <w:t xml:space="preserve"> </w:t>
      </w:r>
      <w:r>
        <w:t xml:space="preserve">reflecting any market adjustments to</w:t>
      </w:r>
      <w:r>
        <w:t xml:space="preserve"> </w:t>
      </w:r>
      <w:r>
        <w:t xml:space="preserve">Aerospace Engineer</w:t>
      </w:r>
      <w:r>
        <w:t xml:space="preserve"> </w:t>
      </w:r>
      <w:r>
        <w:t xml:space="preserve">rates in the</w:t>
      </w:r>
      <w:r>
        <w:t xml:space="preserve"> </w:t>
      </w:r>
      <w:r>
        <w:t xml:space="preserve">United Kingdom London</w:t>
      </w:r>
      <w:r>
        <w:t xml:space="preserve"> </w:t>
      </w:r>
      <w:r>
        <w:t xml:space="preserve">area will be issued.</w:t>
      </w:r>
    </w:p>
    <w:p>
      <w:pPr>
        <w:numPr>
          <w:ilvl w:val="0"/>
          <w:numId w:val="1001"/>
        </w:numPr>
        <w:pStyle w:val="Compact"/>
      </w:pPr>
      <w:r>
        <w:t xml:space="preserve">Payment terms: 30% advance deposit upon contract signature, 40% upon completion of the structural and aerodynamic analysis phases, and 30% upon final delivery and acceptance of all documentation.</w:t>
      </w:r>
    </w:p>
    <w:p>
      <w:pPr>
        <w:numPr>
          <w:ilvl w:val="0"/>
          <w:numId w:val="1001"/>
        </w:numPr>
        <w:pStyle w:val="Compact"/>
      </w:pPr>
      <w:r>
        <w:t xml:space="preserve">All intellectual property generated specifically for the client under this engagement shall vest in the client upon full payment. General methodologies, templates, and pre-existing tools remain the property of AeroDyn Solutions Ltd.</w:t>
      </w:r>
    </w:p>
    <w:p>
      <w:pPr>
        <w:numPr>
          <w:ilvl w:val="0"/>
          <w:numId w:val="1001"/>
        </w:numPr>
        <w:pStyle w:val="Compact"/>
      </w:pPr>
      <w:r>
        <w:t xml:space="preserve">This</w:t>
      </w:r>
      <w:r>
        <w:t xml:space="preserve"> </w:t>
      </w:r>
      <w:r>
        <w:t xml:space="preserve">Quotation Estimate</w:t>
      </w:r>
      <w:r>
        <w:t xml:space="preserve"> </w:t>
      </w:r>
      <w:r>
        <w:t xml:space="preserve">is governed by the laws of England and Wales. Any disputes arising from the interpretation or execution of this document shall be subject to the exclusive jurisdiction of the courts of</w:t>
      </w:r>
      <w:r>
        <w:t xml:space="preserve"> </w:t>
      </w:r>
      <w:r>
        <w:t xml:space="preserve">United Kingdom London</w:t>
      </w:r>
      <w:r>
        <w:t xml:space="preserv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w:t>
      </w:r>
      <w:r>
        <w:t xml:space="preserve"> </w:t>
      </w:r>
      <w:r>
        <w:t xml:space="preserve">Quotation Estimate</w:t>
      </w:r>
      <w:r>
        <w:t xml:space="preserve"> </w:t>
      </w:r>
      <w:r>
        <w:t xml:space="preserve">has been reviewed in full and that the proposed scope of work for the</w:t>
      </w:r>
      <w:r>
        <w:t xml:space="preserve"> </w:t>
      </w:r>
      <w:r>
        <w:t xml:space="preserve">Aerospace Engineer</w:t>
      </w:r>
      <w:r>
        <w:t xml:space="preserve"> </w:t>
      </w:r>
      <w:r>
        <w:t xml:space="preserve">engagement in</w:t>
      </w:r>
      <w:r>
        <w:t xml:space="preserve"> </w:t>
      </w:r>
      <w:r>
        <w:t xml:space="preserve">United Kingdom London</w:t>
      </w:r>
      <w:r>
        <w:t xml:space="preserve"> </w:t>
      </w:r>
      <w:r>
        <w:t xml:space="preserve">is accepted in its entirety. This signature converts the</w:t>
      </w:r>
      <w:r>
        <w:t xml:space="preserve"> </w:t>
      </w:r>
      <w:r>
        <w:t xml:space="preserve">Quotation Estimate</w:t>
      </w:r>
      <w:r>
        <w:t xml:space="preserve"> </w:t>
      </w:r>
      <w:r>
        <w:t xml:space="preserve">into a binding service agreement subject to the terms outlined in Section 3.</w:t>
      </w:r>
    </w:p>
    <w:p>
      <w:pPr>
        <w:pStyle w:val="BodyText"/>
      </w:pPr>
      <w:r>
        <w:rPr>
          <w:bCs/>
          <w:b/>
        </w:rPr>
        <w:t xml:space="preserve">For and on behalf of AeroDyn Solutions Ltd.:</w:t>
      </w:r>
    </w:p>
    <w:p>
      <w:pPr>
        <w:pStyle w:val="BodyText"/>
      </w:pPr>
      <w:r>
        <w:t xml:space="preserve">Dr. Eleanor Whitfield, CEng MIMechE</w:t>
      </w:r>
      <w:r>
        <w:br/>
      </w:r>
      <w:r>
        <w:t xml:space="preserve">Director of Engineering Services</w:t>
      </w:r>
    </w:p>
    <w:p>
      <w:pPr>
        <w:pStyle w:val="BodyText"/>
      </w:pPr>
      <w:r>
        <w:rPr>
          <w:bCs/>
          <w:b/>
        </w:rPr>
        <w:t xml:space="preserve">For and on behalf of Meridian Aerospace Group plc:</w:t>
      </w:r>
    </w:p>
    <w:p>
      <w:pPr>
        <w:pStyle w:val="BodyText"/>
      </w:pPr>
      <w:r>
        <w:t xml:space="preserve">Authorised Signatory</w:t>
      </w:r>
      <w:r>
        <w:br/>
      </w:r>
      <w:r>
        <w:t xml:space="preserve">Name &amp; Title: _________________________</w:t>
      </w:r>
    </w:p>
    <w:p>
      <w:pPr>
        <w:pStyle w:val="BodyText"/>
      </w:pPr>
      <w:r>
        <w:t xml:space="preserve">AeroDyn Solutions Ltd. | 14 Regent Street, London W1B 5AH, United Kingdom | Registered in England &amp; Wales No. 08765432</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QTE-2025-0487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United Kingdom London</dc:title>
  <dc:creator/>
  <dc:language>en-GB</dc:language>
  <cp:keywords/>
  <dcterms:created xsi:type="dcterms:W3CDTF">2026-10-10T08:06:23Z</dcterms:created>
  <dcterms:modified xsi:type="dcterms:W3CDTF">2026-10-10T08:06:23Z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