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Miami</w:t>
      </w:r>
    </w:p>
    <w:p>
      <w:pPr>
        <w:pStyle w:val="FirstParagraph"/>
      </w:pPr>
      <w:r>
        <w:t xml:space="preserve">QUOTATION ESTIMATE</w:t>
      </w:r>
    </w:p>
    <w:bookmarkStart w:id="20" w:name="quotation-estimate"/>
    <w:p>
      <w:pPr>
        <w:pStyle w:val="Heading1"/>
      </w:pPr>
      <w:r>
        <w:t xml:space="preserve">Quotation Estimate</w:t>
      </w:r>
    </w:p>
    <w:p>
      <w:pPr>
        <w:pStyle w:val="FirstParagraph"/>
      </w:pPr>
      <w:r>
        <w:rPr>
          <w:bCs/>
          <w:b/>
        </w:rPr>
        <w:t xml:space="preserve">Stratosphere Aerospace Consulting Group, LLC</w:t>
      </w:r>
    </w:p>
    <w:p>
      <w:pPr>
        <w:pStyle w:val="BodyText"/>
      </w:pPr>
      <w:r>
        <w:t xml:space="preserve">4200 Biscayne Boulevard, Suite 1800, United States Miami, FL 33137</w:t>
      </w:r>
    </w:p>
    <w:p>
      <w:pPr>
        <w:pStyle w:val="BodyText"/>
      </w:pPr>
      <w:r>
        <w:t xml:space="preserve">Phone: (305) 555-0142 | Email: estimates@stratosphereaero.com</w:t>
      </w:r>
    </w:p>
    <w:p>
      <w:pPr>
        <w:pStyle w:val="BodyText"/>
      </w:pPr>
      <w:r>
        <w:t xml:space="preserve">Florida Professional Engineer License No. PE-2019847</w:t>
      </w:r>
    </w:p>
    <w:bookmarkEnd w:id="20"/>
    <w:p>
      <w:pPr>
        <w:pStyle w:val="BodyText"/>
      </w:pPr>
      <w:r>
        <w:rPr>
          <w:bCs/>
          <w:b/>
        </w:rPr>
        <w:t xml:space="preserve">Quotation No.:</w:t>
      </w:r>
      <w:r>
        <w:t xml:space="preserve"> </w:t>
      </w:r>
      <w:r>
        <w:t xml:space="preserve">QTE-2025-04871</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Location:</w:t>
      </w:r>
      <w:r>
        <w:t xml:space="preserve"> </w:t>
      </w:r>
      <w:r>
        <w:t xml:space="preserve">United States Miami, FL</w:t>
      </w:r>
    </w:p>
    <w:p>
      <w:pPr>
        <w:pStyle w:val="BodyText"/>
      </w:pPr>
      <w:r>
        <w:t xml:space="preserve">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Meridian Orbital Systems, Inc.</w:t>
            </w:r>
          </w:p>
        </w:tc>
        <w:tc>
          <w:tcPr/>
          <w:p>
            <w:pPr>
              <w:pStyle w:val="Compact"/>
              <w:jc w:val="left"/>
            </w:pPr>
            <w:r>
              <w:rPr>
                <w:bCs/>
                <w:b/>
              </w:rPr>
              <w:t xml:space="preserve">Project Reference:</w:t>
            </w:r>
            <w:r>
              <w:t xml:space="preserve"> </w:t>
            </w:r>
            <w:r>
              <w:t xml:space="preserve">MOS-2025-Launch-07</w:t>
            </w:r>
          </w:p>
        </w:tc>
      </w:tr>
      <w:tr>
        <w:tc>
          <w:tcPr/>
          <w:p>
            <w:pPr>
              <w:pStyle w:val="Compact"/>
              <w:jc w:val="left"/>
            </w:pPr>
            <w:r>
              <w:rPr>
                <w:bCs/>
                <w:b/>
              </w:rPr>
              <w:t xml:space="preserve">Address:</w:t>
            </w:r>
            <w:r>
              <w:t xml:space="preserve"> </w:t>
            </w:r>
            <w:r>
              <w:t xml:space="preserve">1850 NW 27th Avenue, United States Miami, FL 33142</w:t>
            </w:r>
          </w:p>
        </w:tc>
        <w:tc>
          <w:tcPr/>
          <w:p>
            <w:pPr>
              <w:pStyle w:val="Compact"/>
              <w:jc w:val="left"/>
            </w:pPr>
            <w:r>
              <w:rPr>
                <w:bCs/>
                <w:b/>
              </w:rPr>
              <w:t xml:space="preserve">Contact Person:</w:t>
            </w:r>
            <w:r>
              <w:t xml:space="preserve"> </w:t>
            </w:r>
            <w:r>
              <w:t xml:space="preserve">Dr. Elena Vasquez, VP of Engineering</w:t>
            </w:r>
          </w:p>
        </w:tc>
      </w:tr>
      <w:tr>
        <w:tc>
          <w:tcPr/>
          <w:p>
            <w:pPr>
              <w:pStyle w:val="Compact"/>
              <w:jc w:val="left"/>
            </w:pPr>
            <w:r>
              <w:rPr>
                <w:bCs/>
                <w:b/>
              </w:rPr>
              <w:t xml:space="preserve">Email:</w:t>
            </w:r>
            <w:r>
              <w:t xml:space="preserve"> </w:t>
            </w:r>
            <w:r>
              <w:t xml:space="preserve">e.vasquez@meridianorbital.com</w:t>
            </w:r>
          </w:p>
        </w:tc>
        <w:tc>
          <w:tcPr/>
          <w:p>
            <w:pPr>
              <w:pStyle w:val="Compact"/>
              <w:jc w:val="left"/>
            </w:pPr>
            <w:r>
              <w:rPr>
                <w:bCs/>
                <w:b/>
              </w:rPr>
              <w:t xml:space="preserve">Phone:</w:t>
            </w:r>
            <w:r>
              <w:t xml:space="preserve"> </w:t>
            </w:r>
            <w:r>
              <w:t xml:space="preserve">(305) 555-0298</w:t>
            </w:r>
          </w:p>
        </w:tc>
      </w:tr>
    </w:tbl>
    <w:p>
      <w:pPr>
        <w:pStyle w:val="BodyText"/>
      </w:pPr>
      <w:r>
        <w:t xml:space="preserve">Scope of Work – Aerospace Engineer Services</w:t>
      </w:r>
    </w:p>
    <w:p>
      <w:pPr>
        <w:pStyle w:val="BodyText"/>
      </w:pPr>
      <w:r>
        <w:t xml:space="preserve">This Quotation Estimate is issued by Stratosphere Aerospace Consulting Group, LLC to provide comprehensive professional services rendered by a licensed Aerospace Engineer for the design, analysis, and certification support of a small-satellite launch vehicle subsystem. All services described herein will be performed in and around the United States Miami metropolitan area, in compliance with Federal Aviation Administration (FAA) regulations, Federal Communications Commission (FCC) guidelines, and applicable Florida state engineering statutes. The Aerospace Engineer assigned to this engagement holds a Professional Engineer (P.E.) license in the state of Florida and possesses over fifteen years of experience in propulsion systems, structural dynamics, and orbital mechanics.</w:t>
      </w:r>
    </w:p>
    <w:p>
      <w:pPr>
        <w:pStyle w:val="BodyText"/>
      </w:pPr>
      <w:r>
        <w:t xml:space="preserve">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Aerospace Engineer Service</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Extended Cost (USD)</w:t>
            </w:r>
          </w:p>
        </w:tc>
      </w:tr>
      <w:tr>
        <w:tc>
          <w:tcPr/>
          <w:p>
            <w:pPr>
              <w:pStyle w:val="Compact"/>
              <w:jc w:val="left"/>
            </w:pPr>
            <w:r>
              <w:t xml:space="preserve">1</w:t>
            </w:r>
          </w:p>
        </w:tc>
        <w:tc>
          <w:tcPr/>
          <w:p>
            <w:pPr>
              <w:pStyle w:val="Compact"/>
              <w:jc w:val="left"/>
            </w:pPr>
            <w:r>
              <w:rPr>
                <w:bCs/>
                <w:b/>
              </w:rPr>
              <w:t xml:space="preserve">Structural Analysis &amp; Load Certification:</w:t>
            </w:r>
            <w:r>
              <w:t xml:space="preserve"> </w:t>
            </w:r>
            <w:r>
              <w:t xml:space="preserve">The Aerospace Engineer will perform finite element analysis (FEA) on the primary airframe structure, including vibration, thermal, and acoustic load cases. Deliverables include a certified structural analysis report stamped by the licensed Aerospace Engineer for submission to the FAA Office of Aerospace Safety in United States Miami.</w:t>
            </w:r>
          </w:p>
        </w:tc>
        <w:tc>
          <w:tcPr/>
          <w:p>
            <w:pPr>
              <w:pStyle w:val="Compact"/>
              <w:jc w:val="left"/>
            </w:pPr>
            <w:r>
              <w:t xml:space="preserve">120 hours</w:t>
            </w:r>
          </w:p>
        </w:tc>
        <w:tc>
          <w:tcPr/>
          <w:p>
            <w:pPr>
              <w:pStyle w:val="Compact"/>
              <w:jc w:val="left"/>
            </w:pPr>
            <w:r>
              <w:t xml:space="preserve">$285.00</w:t>
            </w:r>
          </w:p>
        </w:tc>
        <w:tc>
          <w:tcPr/>
          <w:p>
            <w:pPr>
              <w:pStyle w:val="Compact"/>
              <w:jc w:val="left"/>
            </w:pPr>
            <w:r>
              <w:t xml:space="preserve">$34,200.00</w:t>
            </w:r>
          </w:p>
        </w:tc>
      </w:tr>
      <w:tr>
        <w:tc>
          <w:tcPr/>
          <w:p>
            <w:pPr>
              <w:pStyle w:val="Compact"/>
              <w:jc w:val="left"/>
            </w:pPr>
            <w:r>
              <w:t xml:space="preserve">2</w:t>
            </w:r>
          </w:p>
        </w:tc>
        <w:tc>
          <w:tcPr/>
          <w:p>
            <w:pPr>
              <w:pStyle w:val="Compact"/>
              <w:jc w:val="left"/>
            </w:pPr>
            <w:r>
              <w:rPr>
                <w:bCs/>
                <w:b/>
              </w:rPr>
              <w:t xml:space="preserve">Propulsion System Design Review:</w:t>
            </w:r>
            <w:r>
              <w:t xml:space="preserve"> </w:t>
            </w:r>
            <w:r>
              <w:t xml:space="preserve">Comprehensive review of the liquid-propellant engine cycle, turbopump sizing, and feed system architecture. The Aerospace Engineer will issue a formal design review memorandum and recommend modifications to ensure compliance with ASME B31.3 and NASA-STD-5001 standards. All documentation will be prepared for the United States Miami project office.</w:t>
            </w:r>
          </w:p>
        </w:tc>
        <w:tc>
          <w:tcPr/>
          <w:p>
            <w:pPr>
              <w:pStyle w:val="Compact"/>
              <w:jc w:val="left"/>
            </w:pPr>
            <w:r>
              <w:t xml:space="preserve">80 hours</w:t>
            </w:r>
          </w:p>
        </w:tc>
        <w:tc>
          <w:tcPr/>
          <w:p>
            <w:pPr>
              <w:pStyle w:val="Compact"/>
              <w:jc w:val="left"/>
            </w:pPr>
            <w:r>
              <w:t xml:space="preserve">$285.00</w:t>
            </w:r>
          </w:p>
        </w:tc>
        <w:tc>
          <w:tcPr/>
          <w:p>
            <w:pPr>
              <w:pStyle w:val="Compact"/>
              <w:jc w:val="left"/>
            </w:pPr>
            <w:r>
              <w:t xml:space="preserve">$22,800.00</w:t>
            </w:r>
          </w:p>
        </w:tc>
      </w:tr>
      <w:tr>
        <w:tc>
          <w:tcPr/>
          <w:p>
            <w:pPr>
              <w:pStyle w:val="Compact"/>
              <w:jc w:val="left"/>
            </w:pPr>
            <w:r>
              <w:t xml:space="preserve">3</w:t>
            </w:r>
          </w:p>
        </w:tc>
        <w:tc>
          <w:tcPr/>
          <w:p>
            <w:pPr>
              <w:pStyle w:val="Compact"/>
              <w:jc w:val="left"/>
            </w:pPr>
            <w:r>
              <w:rPr>
                <w:bCs/>
                <w:b/>
              </w:rPr>
              <w:t xml:space="preserve">Orbital Mechanics &amp; Trajectory Optimization:</w:t>
            </w:r>
            <w:r>
              <w:t xml:space="preserve"> </w:t>
            </w:r>
            <w:r>
              <w:t xml:space="preserve">The Aerospace Engineer will model the launch trajectory, perform gravity-loss and drag-loss calculations, and optimize the injection parameters for a 500 km sun-synchronous orbit. This includes three iterative simulation cycles using STK and MATLAB/Simulink, with a final trajectory report delivered to the client in United States Miami.</w:t>
            </w:r>
          </w:p>
        </w:tc>
        <w:tc>
          <w:tcPr/>
          <w:p>
            <w:pPr>
              <w:pStyle w:val="Compact"/>
              <w:jc w:val="left"/>
            </w:pPr>
            <w:r>
              <w:t xml:space="preserve">60 hours</w:t>
            </w:r>
          </w:p>
        </w:tc>
        <w:tc>
          <w:tcPr/>
          <w:p>
            <w:pPr>
              <w:pStyle w:val="Compact"/>
              <w:jc w:val="left"/>
            </w:pPr>
            <w:r>
              <w:t xml:space="preserve">$285.00</w:t>
            </w:r>
          </w:p>
        </w:tc>
        <w:tc>
          <w:tcPr/>
          <w:p>
            <w:pPr>
              <w:pStyle w:val="Compact"/>
              <w:jc w:val="left"/>
            </w:pPr>
            <w:r>
              <w:t xml:space="preserve">$17,100.00</w:t>
            </w:r>
          </w:p>
        </w:tc>
      </w:tr>
      <w:tr>
        <w:tc>
          <w:tcPr/>
          <w:p>
            <w:pPr>
              <w:pStyle w:val="Compact"/>
              <w:jc w:val="left"/>
            </w:pPr>
            <w:r>
              <w:t xml:space="preserve">4</w:t>
            </w:r>
          </w:p>
        </w:tc>
        <w:tc>
          <w:tcPr/>
          <w:p>
            <w:pPr>
              <w:pStyle w:val="Compact"/>
              <w:jc w:val="left"/>
            </w:pPr>
            <w:r>
              <w:rPr>
                <w:bCs/>
                <w:b/>
              </w:rPr>
              <w:t xml:space="preserve">Avionics &amp; Flight Software Integration Support:</w:t>
            </w:r>
            <w:r>
              <w:t xml:space="preserve"> </w:t>
            </w:r>
            <w:r>
              <w:t xml:space="preserve">The Aerospace Engineer will coordinate with the avionics team to verify flight software requirements, conduct interface control document (ICD) reviews, and perform ground-test validation of the flight computer. Services to be conducted at the client's facility in United States Miami, FL.</w:t>
            </w:r>
          </w:p>
        </w:tc>
        <w:tc>
          <w:tcPr/>
          <w:p>
            <w:pPr>
              <w:pStyle w:val="Compact"/>
              <w:jc w:val="left"/>
            </w:pPr>
            <w:r>
              <w:t xml:space="preserve">50 hours</w:t>
            </w:r>
          </w:p>
        </w:tc>
        <w:tc>
          <w:tcPr/>
          <w:p>
            <w:pPr>
              <w:pStyle w:val="Compact"/>
              <w:jc w:val="left"/>
            </w:pPr>
            <w:r>
              <w:t xml:space="preserve">$285.00</w:t>
            </w:r>
          </w:p>
        </w:tc>
        <w:tc>
          <w:tcPr/>
          <w:p>
            <w:pPr>
              <w:pStyle w:val="Compact"/>
              <w:jc w:val="left"/>
            </w:pPr>
            <w:r>
              <w:t xml:space="preserve">$14,250.00</w:t>
            </w:r>
          </w:p>
        </w:tc>
      </w:tr>
      <w:tr>
        <w:tc>
          <w:tcPr/>
          <w:p>
            <w:pPr>
              <w:pStyle w:val="Compact"/>
              <w:jc w:val="left"/>
            </w:pPr>
            <w:r>
              <w:t xml:space="preserve">5</w:t>
            </w:r>
          </w:p>
        </w:tc>
        <w:tc>
          <w:tcPr/>
          <w:p>
            <w:pPr>
              <w:pStyle w:val="Compact"/>
              <w:jc w:val="left"/>
            </w:pPr>
            <w:r>
              <w:rPr>
                <w:bCs/>
                <w:b/>
              </w:rPr>
              <w:t xml:space="preserve">Regulatory Compliance &amp; FAA Filing Assistance:</w:t>
            </w:r>
            <w:r>
              <w:t xml:space="preserve"> </w:t>
            </w:r>
            <w:r>
              <w:t xml:space="preserve">The Aerospace Engineer will prepare and submit all required technical documentation for the FAA Experimental Permit and launch site safety review. This includes environmental impact assessments specific to the United States Miami launch corridor, public safety zone calculations, and emergency response coordination plans.</w:t>
            </w:r>
          </w:p>
        </w:tc>
        <w:tc>
          <w:tcPr/>
          <w:p>
            <w:pPr>
              <w:pStyle w:val="Compact"/>
              <w:jc w:val="left"/>
            </w:pPr>
            <w:r>
              <w:t xml:space="preserve">40 hours</w:t>
            </w:r>
          </w:p>
        </w:tc>
        <w:tc>
          <w:tcPr/>
          <w:p>
            <w:pPr>
              <w:pStyle w:val="Compact"/>
              <w:jc w:val="left"/>
            </w:pPr>
            <w:r>
              <w:t xml:space="preserve">$285.00</w:t>
            </w:r>
          </w:p>
        </w:tc>
        <w:tc>
          <w:tcPr/>
          <w:p>
            <w:pPr>
              <w:pStyle w:val="Compact"/>
              <w:jc w:val="left"/>
            </w:pPr>
            <w:r>
              <w:t xml:space="preserve">$11,400.00</w:t>
            </w:r>
          </w:p>
        </w:tc>
      </w:tr>
      <w:tr>
        <w:tc>
          <w:tcPr/>
          <w:p>
            <w:pPr>
              <w:pStyle w:val="Compact"/>
              <w:jc w:val="left"/>
            </w:pPr>
            <w:r>
              <w:t xml:space="preserve">6</w:t>
            </w:r>
          </w:p>
        </w:tc>
        <w:tc>
          <w:tcPr/>
          <w:p>
            <w:pPr>
              <w:pStyle w:val="Compact"/>
              <w:jc w:val="left"/>
            </w:pPr>
            <w:r>
              <w:rPr>
                <w:bCs/>
                <w:b/>
              </w:rPr>
              <w:t xml:space="preserve">On-Site Engineering Consultation (United States Miami):</w:t>
            </w:r>
            <w:r>
              <w:t xml:space="preserve"> </w:t>
            </w:r>
            <w:r>
              <w:t xml:space="preserve">Four (4) on-site visits to the client's integration and test facility in United States Miami for real-time troubleshooting, witness testing of pressure vessels, and final pre-launch engineering sign-off. Travel within the Miami-Dade County area is included.</w:t>
            </w:r>
          </w:p>
        </w:tc>
        <w:tc>
          <w:tcPr/>
          <w:p>
            <w:pPr>
              <w:pStyle w:val="Compact"/>
              <w:jc w:val="left"/>
            </w:pPr>
            <w:r>
              <w:t xml:space="preserve">4 visits</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7</w:t>
            </w:r>
          </w:p>
        </w:tc>
        <w:tc>
          <w:tcPr/>
          <w:p>
            <w:pPr>
              <w:pStyle w:val="Compact"/>
              <w:jc w:val="left"/>
            </w:pPr>
            <w:r>
              <w:rPr>
                <w:bCs/>
                <w:b/>
              </w:rPr>
              <w:t xml:space="preserve">Project Management &amp; Reporting:</w:t>
            </w:r>
            <w:r>
              <w:t xml:space="preserve"> </w:t>
            </w:r>
            <w:r>
              <w:t xml:space="preserve">Ongoing project coordination, weekly progress reports, risk register maintenance, and final project closeout documentation. The Aerospace Engineer will serve as the single point of technical authority for all engineering deliverables associated with this Quotation Estimate.</w:t>
            </w:r>
          </w:p>
        </w:tc>
        <w:tc>
          <w:tcPr/>
          <w:p>
            <w:pPr>
              <w:pStyle w:val="Compact"/>
              <w:jc w:val="left"/>
            </w:pPr>
            <w:r>
              <w:t xml:space="preserve">30 hours</w:t>
            </w:r>
          </w:p>
        </w:tc>
        <w:tc>
          <w:tcPr/>
          <w:p>
            <w:pPr>
              <w:pStyle w:val="Compact"/>
              <w:jc w:val="left"/>
            </w:pPr>
            <w:r>
              <w:t xml:space="preserve">$285.00</w:t>
            </w:r>
          </w:p>
        </w:tc>
        <w:tc>
          <w:tcPr/>
          <w:p>
            <w:pPr>
              <w:pStyle w:val="Compact"/>
              <w:jc w:val="left"/>
            </w:pPr>
            <w:r>
              <w:t xml:space="preserve">$8,550.00</w:t>
            </w:r>
          </w:p>
        </w:tc>
      </w:tr>
      <w:tr>
        <w:tc>
          <w:tcPr>
            <w:gridSpan w:val="4"/>
          </w:tcPr>
          <w:p>
            <w:pPr>
              <w:pStyle w:val="Compact"/>
              <w:jc w:val="right"/>
            </w:pPr>
            <w:r>
              <w:t xml:space="preserve">Subtotal</w:t>
            </w:r>
          </w:p>
        </w:tc>
        <w:tc>
          <w:tcPr/>
          <w:p>
            <w:pPr>
              <w:pStyle w:val="Compact"/>
              <w:jc w:val="left"/>
            </w:pPr>
            <w:r>
              <w:t xml:space="preserve">$113,100.00</w:t>
            </w:r>
          </w:p>
        </w:tc>
      </w:tr>
      <w:tr>
        <w:tc>
          <w:tcPr>
            <w:gridSpan w:val="4"/>
          </w:tcPr>
          <w:p>
            <w:pPr>
              <w:pStyle w:val="Compact"/>
              <w:jc w:val="right"/>
            </w:pPr>
            <w:r>
              <w:t xml:space="preserve">Applicable Florida Sales Tax (6.5%)</w:t>
            </w:r>
          </w:p>
        </w:tc>
        <w:tc>
          <w:tcPr/>
          <w:p>
            <w:pPr>
              <w:pStyle w:val="Compact"/>
              <w:jc w:val="left"/>
            </w:pPr>
            <w:r>
              <w:t xml:space="preserve">$7,351.50</w:t>
            </w:r>
          </w:p>
        </w:tc>
      </w:tr>
      <w:tr>
        <w:tc>
          <w:tcPr>
            <w:gridSpan w:val="4"/>
          </w:tcPr>
          <w:p>
            <w:pPr>
              <w:pStyle w:val="Compact"/>
              <w:jc w:val="right"/>
            </w:pPr>
            <w:r>
              <w:rPr>
                <w:bCs/>
                <w:b/>
              </w:rPr>
              <w:t xml:space="preserve">TOTAL ESTIMATED COST (USD)</w:t>
            </w:r>
          </w:p>
        </w:tc>
        <w:tc>
          <w:tcPr/>
          <w:p>
            <w:pPr>
              <w:pStyle w:val="Compact"/>
              <w:jc w:val="left"/>
            </w:pPr>
            <w:r>
              <w:rPr>
                <w:bCs/>
                <w:b/>
              </w:rPr>
              <w:t xml:space="preserve">$120,451.50</w:t>
            </w:r>
          </w:p>
        </w:tc>
      </w:tr>
    </w:tbl>
    <w:p>
      <w:pPr>
        <w:pStyle w:val="BodyText"/>
      </w:pPr>
      <w:r>
        <w:rPr>
          <w:bCs/>
          <w:b/>
        </w:rPr>
        <w:t xml:space="preserve">Note:</w:t>
      </w:r>
      <w:r>
        <w:t xml:space="preserve"> </w:t>
      </w:r>
      <w:r>
        <w:t xml:space="preserve">This Quotation Estimate is valid for thirty (30) calendar days from the date of issue. All rates are based on the current market conditions in United States Miami as of June 2025. Any scope changes exceeding ten percent (10%) of the original estimate will require a revised Quotation Estimate and written client approval before additional work commences.</w:t>
      </w:r>
    </w:p>
    <w:p>
      <w:pPr>
        <w:pStyle w:val="BodyText"/>
      </w:pPr>
      <w:r>
        <w:t xml:space="preserve">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(USD)</w:t>
            </w:r>
          </w:p>
        </w:tc>
        <w:tc>
          <w:tcPr/>
          <w:p>
            <w:pPr>
              <w:pStyle w:val="Compact"/>
              <w:jc w:val="left"/>
            </w:pPr>
            <w:r>
              <w:t xml:space="preserve">Due Date</w:t>
            </w:r>
          </w:p>
        </w:tc>
      </w:tr>
      <w:tr>
        <w:tc>
          <w:tcPr/>
          <w:p>
            <w:pPr>
              <w:pStyle w:val="Compact"/>
              <w:jc w:val="left"/>
            </w:pPr>
            <w:r>
              <w:t xml:space="preserve">Contract Execution &amp; Mobilization</w:t>
            </w:r>
          </w:p>
        </w:tc>
        <w:tc>
          <w:tcPr/>
          <w:p>
            <w:pPr>
              <w:pStyle w:val="Compact"/>
              <w:jc w:val="left"/>
            </w:pPr>
            <w:r>
              <w:t xml:space="preserve">25%</w:t>
            </w:r>
          </w:p>
        </w:tc>
        <w:tc>
          <w:tcPr/>
          <w:p>
            <w:pPr>
              <w:pStyle w:val="Compact"/>
              <w:jc w:val="left"/>
            </w:pPr>
            <w:r>
              <w:t xml:space="preserve">$30,112.88</w:t>
            </w:r>
          </w:p>
        </w:tc>
        <w:tc>
          <w:tcPr/>
          <w:p>
            <w:pPr>
              <w:pStyle w:val="Compact"/>
              <w:jc w:val="left"/>
            </w:pPr>
            <w:r>
              <w:t xml:space="preserve">Upon signed acceptance</w:t>
            </w:r>
          </w:p>
        </w:tc>
      </w:tr>
      <w:tr>
        <w:tc>
          <w:tcPr/>
          <w:p>
            <w:pPr>
              <w:pStyle w:val="Compact"/>
              <w:jc w:val="left"/>
            </w:pPr>
            <w:r>
              <w:t xml:space="preserve">Completion of Structural &amp; Propulsion Analysis</w:t>
            </w:r>
          </w:p>
        </w:tc>
        <w:tc>
          <w:tcPr/>
          <w:p>
            <w:pPr>
              <w:pStyle w:val="Compact"/>
              <w:jc w:val="left"/>
            </w:pPr>
            <w:r>
              <w:t xml:space="preserve">30%</w:t>
            </w:r>
          </w:p>
        </w:tc>
        <w:tc>
          <w:tcPr/>
          <w:p>
            <w:pPr>
              <w:pStyle w:val="Compact"/>
              <w:jc w:val="left"/>
            </w:pPr>
            <w:r>
              <w:t xml:space="preserve">$36,135.45</w:t>
            </w:r>
          </w:p>
        </w:tc>
        <w:tc>
          <w:tcPr/>
          <w:p>
            <w:pPr>
              <w:pStyle w:val="Compact"/>
              <w:jc w:val="left"/>
            </w:pPr>
            <w:r>
              <w:t xml:space="preserve">Day 45 of engagement</w:t>
            </w:r>
          </w:p>
        </w:tc>
      </w:tr>
      <w:tr>
        <w:tc>
          <w:tcPr/>
          <w:p>
            <w:pPr>
              <w:pStyle w:val="Compact"/>
              <w:jc w:val="left"/>
            </w:pPr>
            <w:r>
              <w:t xml:space="preserve">Orbital &amp; Avionics Deliverables Complete</w:t>
            </w:r>
          </w:p>
        </w:tc>
        <w:tc>
          <w:tcPr/>
          <w:p>
            <w:pPr>
              <w:pStyle w:val="Compact"/>
              <w:jc w:val="left"/>
            </w:pPr>
            <w:r>
              <w:t xml:space="preserve">25%</w:t>
            </w:r>
          </w:p>
        </w:tc>
        <w:tc>
          <w:tcPr/>
          <w:p>
            <w:pPr>
              <w:pStyle w:val="Compact"/>
              <w:jc w:val="left"/>
            </w:pPr>
            <w:r>
              <w:t xml:space="preserve">$30,112.88</w:t>
            </w:r>
          </w:p>
        </w:tc>
        <w:tc>
          <w:tcPr/>
          <w:p>
            <w:pPr>
              <w:pStyle w:val="Compact"/>
              <w:jc w:val="left"/>
            </w:pPr>
            <w:r>
              <w:t xml:space="preserve">Day 90 of engagement</w:t>
            </w:r>
          </w:p>
        </w:tc>
      </w:tr>
      <w:tr>
        <w:tc>
          <w:tcPr/>
          <w:p>
            <w:pPr>
              <w:pStyle w:val="Compact"/>
              <w:jc w:val="left"/>
            </w:pPr>
            <w:r>
              <w:t xml:space="preserve">Final FAA Filing &amp; Project Closeout</w:t>
            </w:r>
          </w:p>
        </w:tc>
        <w:tc>
          <w:tcPr/>
          <w:p>
            <w:pPr>
              <w:pStyle w:val="Compact"/>
              <w:jc w:val="left"/>
            </w:pPr>
            <w:r>
              <w:t xml:space="preserve">20%</w:t>
            </w:r>
          </w:p>
        </w:tc>
        <w:tc>
          <w:tcPr/>
          <w:p>
            <w:pPr>
              <w:pStyle w:val="Compact"/>
              <w:jc w:val="left"/>
            </w:pPr>
            <w:r>
              <w:t xml:space="preserve">$24,090.29</w:t>
            </w:r>
          </w:p>
        </w:tc>
        <w:tc>
          <w:tcPr/>
          <w:p>
            <w:pPr>
              <w:pStyle w:val="Compact"/>
              <w:jc w:val="left"/>
            </w:pPr>
            <w:r>
              <w:t xml:space="preserve">Upon final acceptance</w:t>
            </w:r>
          </w:p>
        </w:tc>
      </w:tr>
    </w:tbl>
    <w:p>
      <w:pPr>
        <w:pStyle w:val="BodyText"/>
      </w:pPr>
      <w:r>
        <w:t xml:space="preserve">Terms and Conditions</w:t>
      </w:r>
    </w:p>
    <w:p>
      <w:pPr>
        <w:numPr>
          <w:ilvl w:val="0"/>
          <w:numId w:val="1001"/>
        </w:numPr>
        <w:pStyle w:val="Compact"/>
      </w:pPr>
      <w:r>
        <w:t xml:space="preserve">This Quotation Estimate constitutes a firm offer for the Aerospace Engineer services described herein and is binding upon written acceptance by both parties.</w:t>
      </w:r>
    </w:p>
    <w:p>
      <w:pPr>
        <w:numPr>
          <w:ilvl w:val="0"/>
          <w:numId w:val="1001"/>
        </w:numPr>
        <w:pStyle w:val="Compact"/>
      </w:pPr>
      <w:r>
        <w:t xml:space="preserve">All engineering work will be performed in accordance with the Florida Statutes Chapter 455 (Professional Engineers) and applicable federal aerospace regulations. The Aerospace Engineer assumes professional liability for all stamped and certified deliverables.</w:t>
      </w:r>
    </w:p>
    <w:p>
      <w:pPr>
        <w:numPr>
          <w:ilvl w:val="0"/>
          <w:numId w:val="1001"/>
        </w:numPr>
        <w:pStyle w:val="Compact"/>
      </w:pPr>
      <w:r>
        <w:t xml:space="preserve">Payment terms are Net 30 days from invoice date. Late payments will accrue interest at 1.5% per month as permitted under Florida law.</w:t>
      </w:r>
    </w:p>
    <w:p>
      <w:pPr>
        <w:numPr>
          <w:ilvl w:val="0"/>
          <w:numId w:val="1001"/>
        </w:numPr>
        <w:pStyle w:val="Compact"/>
      </w:pPr>
      <w:r>
        <w:t xml:space="preserve">The client agrees to provide all necessary access to facilities, test data, and prior engineering documentation located in United States Miami within five (5) business days of a written request.</w:t>
      </w:r>
    </w:p>
    <w:p>
      <w:pPr>
        <w:numPr>
          <w:ilvl w:val="0"/>
          <w:numId w:val="1001"/>
        </w:numPr>
        <w:pStyle w:val="Compact"/>
      </w:pPr>
      <w:r>
        <w:t xml:space="preserve">Intellectual property developed specifically for this engagement shall remain the property of the client. Pre-existing methodologies, software, and proprietary tools of the Aerospace Engineer remain the property of Stratosphere Aerospace Consulting Group, LLC.</w:t>
      </w:r>
    </w:p>
    <w:p>
      <w:pPr>
        <w:numPr>
          <w:ilvl w:val="0"/>
          <w:numId w:val="1001"/>
        </w:numPr>
        <w:pStyle w:val="Compact"/>
      </w:pPr>
      <w:r>
        <w:t xml:space="preserve">This Quotation Estimate does not include costs for third-party software licenses, commercial off-the-shelf (COTS) hardware, or subcontracted laboratory testing unless explicitly stated in the line items above.</w:t>
      </w:r>
    </w:p>
    <w:p>
      <w:pPr>
        <w:numPr>
          <w:ilvl w:val="0"/>
          <w:numId w:val="1001"/>
        </w:numPr>
        <w:pStyle w:val="Compact"/>
      </w:pPr>
      <w:r>
        <w:t xml:space="preserve">Force majeure events, including but not limited to natural disasters affecting the United States Miami area, will suspend the project timeline without penalty to either party.</w:t>
      </w:r>
    </w:p>
    <w:p>
      <w:pPr>
        <w:numPr>
          <w:ilvl w:val="0"/>
          <w:numId w:val="1001"/>
        </w:numPr>
        <w:pStyle w:val="Compact"/>
      </w:pPr>
      <w:r>
        <w:t xml:space="preserve">Disputes arising from this Quotation Estimate shall be resolved through binding arbitration in Miami-Dade County, Florida, in accordance with the rules of the American Arbitration Association.</w:t>
      </w:r>
    </w:p>
    <w:p>
      <w:pPr>
        <w:numPr>
          <w:ilvl w:val="0"/>
          <w:numId w:val="1001"/>
        </w:numPr>
        <w:pStyle w:val="Compact"/>
      </w:pPr>
      <w:r>
        <w:t xml:space="preserve">This Quotation Estimate is governed by the laws of the State of Florida and the United States of America.</w:t>
      </w:r>
    </w:p>
    <w:p>
      <w:pPr>
        <w:pStyle w:val="FirstParagraph"/>
      </w:pPr>
      <w:r>
        <w:t xml:space="preserve">Acceptance and Authorization</w:t>
      </w:r>
    </w:p>
    <w:p>
      <w:pPr>
        <w:pStyle w:val="BodyText"/>
      </w:pPr>
      <w:r>
        <w:t xml:space="preserve">By signing below, the client acknowledges receipt of this Quotation Estimate, agrees to the scope of Aerospace Engineer services, pricing, and terms outlined above, and authorizes Stratosphere Aerospace Consulting Group, LLC to commence work in United States Miami, FL.</w:t>
      </w:r>
    </w:p>
    <w:p>
      <w:pPr>
        <w:pStyle w:val="BodyText"/>
      </w:pPr>
      <w:r>
        <w:rPr>
          <w:bCs/>
          <w:b/>
        </w:rPr>
        <w:t xml:space="preserve">Client Representative</w:t>
      </w:r>
      <w:r>
        <w:br/>
      </w:r>
      <w:r>
        <w:t xml:space="preserve">Meridian Orbital Systems, Inc.</w:t>
      </w:r>
      <w:r>
        <w:br/>
      </w:r>
      <w:r>
        <w:t xml:space="preserve">Name / Title / Date</w:t>
      </w:r>
    </w:p>
    <w:p>
      <w:pPr>
        <w:pStyle w:val="BodyText"/>
      </w:pPr>
      <w:r>
        <w:rPr>
          <w:bCs/>
          <w:b/>
        </w:rPr>
        <w:t xml:space="preserve">Aerospace Engineer / Authorized Signatory</w:t>
      </w:r>
      <w:r>
        <w:br/>
      </w:r>
      <w:r>
        <w:t xml:space="preserve">Stratosphere Aerospace Consulting Group, LLC</w:t>
      </w:r>
      <w:r>
        <w:br/>
      </w:r>
      <w:r>
        <w:t xml:space="preserve">Name / P.E. License No. / Date</w:t>
      </w:r>
    </w:p>
    <w:p>
      <w:pPr>
        <w:pStyle w:val="BodyText"/>
      </w:pPr>
      <w:r>
        <w:t xml:space="preserve">© 2025 Stratosphere Aerospace Consulting Group, LLC — United States Miami, FL — Quotation Estimate QTE-2025-04871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Aerospace Engineer Services - United States Miami</dc:title>
  <dc:creator/>
  <dc:language>en</dc:language>
  <cp:keywords/>
  <dcterms:created xsi:type="dcterms:W3CDTF">2026-10-10T06:45:38Z</dcterms:created>
  <dcterms:modified xsi:type="dcterms:W3CDTF">2026-10-10T06:45:38Z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