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quotation-estimate"/>
    <w:p>
      <w:pPr>
        <w:pStyle w:val="Heading1"/>
      </w:pPr>
      <w:r>
        <w:t xml:space="preserve">QUOTATION ESTIMATE</w:t>
      </w:r>
    </w:p>
    <w:p>
      <w:pPr>
        <w:pStyle w:val="FirstParagraph"/>
      </w:pPr>
      <w:r>
        <w:t xml:space="preserve">Professional Architect Services — Córdoba, Argentina</w:t>
      </w:r>
    </w:p>
    <w:p>
      <w:pPr>
        <w:pStyle w:val="BodyText"/>
      </w:pPr>
      <w:r>
        <w:rPr>
          <w:bCs/>
          <w:b/>
        </w:rPr>
        <w:t xml:space="preserve">Estimate No.:</w:t>
      </w:r>
      <w:r>
        <w:t xml:space="preserve"> </w:t>
      </w:r>
      <w:r>
        <w:t xml:space="preserve">QTE-CBA-2025-0487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 (30 calendar days)</w:t>
      </w:r>
    </w:p>
    <w:bookmarkEnd w:id="20"/>
    <w:p>
      <w:pPr>
        <w:pStyle w:val="BodyText"/>
      </w:pPr>
      <w:r>
        <w:rPr>
          <w:bCs/>
          <w:b/>
        </w:rPr>
        <w:t xml:space="preserve">Prepared By:</w:t>
      </w:r>
      <w:r>
        <w:br/>
      </w:r>
      <w:r>
        <w:t xml:space="preserve">Estudio Arq. Mendoza &amp; Asociados</w:t>
      </w:r>
      <w:r>
        <w:br/>
      </w:r>
      <w:r>
        <w:t xml:space="preserve">Av. Hipólito Yrigoyen 1245, Piso 4</w:t>
      </w:r>
      <w:r>
        <w:br/>
      </w:r>
      <w:r>
        <w:t xml:space="preserve">Ciudad de Córdoba, CP 5000</w:t>
      </w:r>
      <w:r>
        <w:br/>
      </w:r>
      <w:r>
        <w:t xml:space="preserve">Provincia de Córdoba, Argentina</w:t>
      </w:r>
      <w:r>
        <w:br/>
      </w:r>
      <w:r>
        <w:t xml:space="preserve">Tel: +54 (351) 426-8890</w:t>
      </w:r>
      <w:r>
        <w:br/>
      </w:r>
      <w:r>
        <w:t xml:space="preserve">Email: informes@arq-mendoza.com.ar</w:t>
      </w:r>
      <w:r>
        <w:br/>
      </w:r>
      <w:r>
        <w:t xml:space="preserve">CUIT: 30-54876213-9</w:t>
      </w:r>
      <w:r>
        <w:br/>
      </w:r>
      <w:r>
        <w:t xml:space="preserve">Mat. Prof. Nº 12.847 — Cº de Arq. de Córdoba</w:t>
      </w:r>
    </w:p>
    <w:p>
      <w:pPr>
        <w:pStyle w:val="BodyText"/>
      </w:pPr>
      <w:r>
        <w:rPr>
          <w:bCs/>
          <w:b/>
        </w:rPr>
        <w:t xml:space="preserve">Prepared For:</w:t>
      </w:r>
      <w:r>
        <w:br/>
      </w:r>
      <w:r>
        <w:t xml:space="preserve">Sra. Lucía Fernández Roldán</w:t>
      </w:r>
      <w:r>
        <w:br/>
      </w:r>
      <w:r>
        <w:t xml:space="preserve">Calle Colón 2310, Barrio Alta Córdoba</w:t>
      </w:r>
      <w:r>
        <w:br/>
      </w:r>
      <w:r>
        <w:t xml:space="preserve">Ciudad de Córdoba, CP 5008</w:t>
      </w:r>
      <w:r>
        <w:br/>
      </w:r>
      <w:r>
        <w:t xml:space="preserve">Provincia de Córdoba, Argentina</w:t>
      </w:r>
      <w:r>
        <w:br/>
      </w:r>
      <w:r>
        <w:t xml:space="preserve">DNI: 28.456.789</w:t>
      </w:r>
      <w:r>
        <w:br/>
      </w:r>
      <w:r>
        <w:t xml:space="preserve">Tel: +54 (351) 555-1234</w:t>
      </w:r>
    </w:p>
    <w:bookmarkStart w:id="21" w:name="Xba13ab89f8119f5976c5c3f995103ec9d5bb294"/>
    <w:p>
      <w:pPr>
        <w:pStyle w:val="Heading2"/>
      </w:pPr>
      <w:r>
        <w:t xml:space="preserve">1. Project Description and Scope of Architect Services</w:t>
      </w:r>
    </w:p>
    <w:p>
      <w:pPr>
        <w:pStyle w:val="FirstParagraph"/>
      </w:pPr>
      <w:r>
        <w:t xml:space="preserve">This</w:t>
      </w:r>
      <w:r>
        <w:t xml:space="preserve"> </w:t>
      </w:r>
      <w:r>
        <w:t xml:space="preserve">Quotation Estimate</w:t>
      </w:r>
      <w:r>
        <w:t xml:space="preserve"> </w:t>
      </w:r>
      <w:r>
        <w:t xml:space="preserve">is issued by Estudio Arq. Mendoza &amp; Asociados, a registered</w:t>
      </w:r>
      <w:r>
        <w:t xml:space="preserve"> </w:t>
      </w:r>
      <w:r>
        <w:t xml:space="preserve">Architect</w:t>
      </w:r>
      <w:r>
        <w:t xml:space="preserve"> </w:t>
      </w:r>
      <w:r>
        <w:t xml:space="preserve">firm operating under the professional regulations of the Colegio de Arquitectos de la Provincia de Córdoba, to provide comprehensive architectural design, planning, and construction supervision services for the residential development project located in the Barrio Alta Córdoba sector of the city of Córdoba, Argentina. The</w:t>
      </w:r>
      <w:r>
        <w:t xml:space="preserve"> </w:t>
      </w:r>
      <w:r>
        <w:t xml:space="preserve">Architect</w:t>
      </w:r>
      <w:r>
        <w:t xml:space="preserve"> </w:t>
      </w:r>
      <w:r>
        <w:t xml:space="preserve">engagement encompasses the full lifecycle of the project from initial conceptual design through to final municipal approval and on-site construction oversight, in strict compliance with the Ordenanza de Zonificación y Edificación vigente de la Municipalidad de Córdoba and the Código de Edificación de la Provincia de Córdoba.</w:t>
      </w:r>
    </w:p>
    <w:bookmarkEnd w:id="21"/>
    <w:bookmarkStart w:id="22" w:name="Xe9554ea7930488c1143c9014fbfd6698f8d6deb"/>
    <w:p>
      <w:pPr>
        <w:pStyle w:val="Heading2"/>
      </w:pPr>
      <w:r>
        <w:t xml:space="preserve">2. Itemized Quotation Estimate — Architect Fee Schedule</w:t>
      </w:r>
    </w:p>
    <w:p>
      <w:pPr>
        <w:pStyle w:val="FirstParagraph"/>
      </w:pPr>
      <w:r>
        <w:t xml:space="preserve">The following</w:t>
      </w:r>
      <w:r>
        <w:t xml:space="preserve"> </w:t>
      </w:r>
      <w:r>
        <w:t xml:space="preserve">Quotation Estimate</w:t>
      </w:r>
      <w:r>
        <w:t xml:space="preserve"> </w:t>
      </w:r>
      <w:r>
        <w:t xml:space="preserve">details each phase of the</w:t>
      </w:r>
      <w:r>
        <w:t xml:space="preserve"> </w:t>
      </w:r>
      <w:r>
        <w:t xml:space="preserve">Architect</w:t>
      </w:r>
      <w:r>
        <w:t xml:space="preserve"> </w:t>
      </w:r>
      <w:r>
        <w:t xml:space="preserve">professional services to be rendered in Córdoba, Argentina. All amounts are expressed in Argentine Pesos (ARS) and are subject to the tax regime established by the Administración Federal de Ingresos Públicos (AFIP) and the provincial tax authority of Córdoba (ARBA).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Nº</w:t>
            </w:r>
          </w:p>
        </w:tc>
        <w:tc>
          <w:tcPr/>
          <w:p>
            <w:pPr>
              <w:pStyle w:val="Compact"/>
              <w:jc w:val="left"/>
            </w:pPr>
            <w:r>
              <w:t xml:space="preserve">Architect Service Phase</w:t>
            </w:r>
          </w:p>
        </w:tc>
        <w:tc>
          <w:tcPr/>
          <w:p>
            <w:pPr>
              <w:pStyle w:val="Compact"/>
              <w:jc w:val="left"/>
            </w:pPr>
            <w:r>
              <w:t xml:space="preserve">Description / Deliverables</w:t>
            </w:r>
          </w:p>
        </w:tc>
        <w:tc>
          <w:tcPr/>
          <w:p>
            <w:pPr>
              <w:pStyle w:val="Compact"/>
              <w:jc w:val="left"/>
            </w:pPr>
            <w:r>
              <w:t xml:space="preserve">Estimated Hours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Initial Site Survey &amp; Feasibility Study</w:t>
            </w:r>
          </w:p>
        </w:tc>
        <w:tc>
          <w:tcPr/>
          <w:p>
            <w:pPr>
              <w:pStyle w:val="Compact"/>
              <w:jc w:val="left"/>
            </w:pPr>
            <w:r>
              <w:t xml:space="preserve">Topographic survey of the lot in Alta Córdoba, soil analysis review, zoning verification with the Municipalidad de Córdoba, and preliminary feasibility report.</w:t>
            </w:r>
          </w:p>
        </w:tc>
        <w:tc>
          <w:tcPr/>
          <w:p>
            <w:pPr>
              <w:pStyle w:val="Compact"/>
              <w:jc w:val="left"/>
            </w:pPr>
            <w:r>
              <w:t xml:space="preserve">40 h</w:t>
            </w:r>
          </w:p>
        </w:tc>
        <w:tc>
          <w:tcPr/>
          <w:p>
            <w:pPr>
              <w:pStyle w:val="Compact"/>
              <w:jc w:val="left"/>
            </w:pPr>
            <w:r>
              <w:t xml:space="preserve">ARS 1,850,000</w:t>
            </w:r>
          </w:p>
        </w:tc>
      </w:tr>
      <w:tr>
        <w:tc>
          <w:tcPr/>
          <w:p>
            <w:pPr>
              <w:pStyle w:val="Compact"/>
              <w:jc w:val="left"/>
            </w:pPr>
            <w:r>
              <w:t xml:space="preserve">2</w:t>
            </w:r>
          </w:p>
        </w:tc>
        <w:tc>
          <w:tcPr/>
          <w:p>
            <w:pPr>
              <w:pStyle w:val="Compact"/>
              <w:jc w:val="left"/>
            </w:pPr>
            <w:r>
              <w:t xml:space="preserve">Conceptual Design &amp; Preliminary Plans</w:t>
            </w:r>
          </w:p>
        </w:tc>
        <w:tc>
          <w:tcPr/>
          <w:p>
            <w:pPr>
              <w:pStyle w:val="Compact"/>
              <w:jc w:val="left"/>
            </w:pPr>
            <w:r>
              <w:t xml:space="preserve">Three (3) conceptual design alternatives, massing studies, preliminary floor plans, and 3D volumetric renderings for client review and approval.</w:t>
            </w:r>
          </w:p>
        </w:tc>
        <w:tc>
          <w:tcPr/>
          <w:p>
            <w:pPr>
              <w:pStyle w:val="Compact"/>
              <w:jc w:val="left"/>
            </w:pPr>
            <w:r>
              <w:t xml:space="preserve">80 h</w:t>
            </w:r>
          </w:p>
        </w:tc>
        <w:tc>
          <w:tcPr/>
          <w:p>
            <w:pPr>
              <w:pStyle w:val="Compact"/>
              <w:jc w:val="left"/>
            </w:pPr>
            <w:r>
              <w:t xml:space="preserve">ARS 3,400,000</w:t>
            </w:r>
          </w:p>
        </w:tc>
      </w:tr>
      <w:tr>
        <w:tc>
          <w:tcPr/>
          <w:p>
            <w:pPr>
              <w:pStyle w:val="Compact"/>
              <w:jc w:val="left"/>
            </w:pPr>
            <w:r>
              <w:t xml:space="preserve">3</w:t>
            </w:r>
          </w:p>
        </w:tc>
        <w:tc>
          <w:tcPr/>
          <w:p>
            <w:pPr>
              <w:pStyle w:val="Compact"/>
              <w:jc w:val="left"/>
            </w:pPr>
            <w:r>
              <w:t xml:space="preserve">Detailed Architectural Design &amp; Construction Documentation</w:t>
            </w:r>
          </w:p>
        </w:tc>
        <w:tc>
          <w:tcPr/>
          <w:p>
            <w:pPr>
              <w:pStyle w:val="Compact"/>
              <w:jc w:val="left"/>
            </w:pPr>
            <w:r>
              <w:t xml:space="preserve">Complete set of construction drawings (plans, sections, elevations, details), structural coordination, MEP coordination, and material specifications compliant with the Código de Edificación de Córdoba.</w:t>
            </w:r>
          </w:p>
        </w:tc>
        <w:tc>
          <w:tcPr/>
          <w:p>
            <w:pPr>
              <w:pStyle w:val="Compact"/>
              <w:jc w:val="left"/>
            </w:pPr>
            <w:r>
              <w:t xml:space="preserve">160 h</w:t>
            </w:r>
          </w:p>
        </w:tc>
        <w:tc>
          <w:tcPr/>
          <w:p>
            <w:pPr>
              <w:pStyle w:val="Compact"/>
              <w:jc w:val="left"/>
            </w:pPr>
            <w:r>
              <w:t xml:space="preserve">ARS 6,800,000</w:t>
            </w:r>
          </w:p>
        </w:tc>
      </w:tr>
      <w:tr>
        <w:tc>
          <w:tcPr/>
          <w:p>
            <w:pPr>
              <w:pStyle w:val="Compact"/>
              <w:jc w:val="left"/>
            </w:pPr>
            <w:r>
              <w:t xml:space="preserve">4</w:t>
            </w:r>
          </w:p>
        </w:tc>
        <w:tc>
          <w:tcPr/>
          <w:p>
            <w:pPr>
              <w:pStyle w:val="Compact"/>
              <w:jc w:val="left"/>
            </w:pPr>
            <w:r>
              <w:t xml:space="preserve">Municipal Permitting &amp; Regulatory Compliance</w:t>
            </w:r>
          </w:p>
        </w:tc>
        <w:tc>
          <w:tcPr/>
          <w:p>
            <w:pPr>
              <w:pStyle w:val="Compact"/>
              <w:jc w:val="left"/>
            </w:pPr>
            <w:r>
              <w:t xml:space="preserve">Preparation and submission of the full project dossier to the Dirección de Obras Particulares de la Municipalidad de Córdoba, response to municipal observations, and obtaining the Permiso de Construcción.</w:t>
            </w:r>
          </w:p>
        </w:tc>
        <w:tc>
          <w:tcPr/>
          <w:p>
            <w:pPr>
              <w:pStyle w:val="Compact"/>
              <w:jc w:val="left"/>
            </w:pPr>
            <w:r>
              <w:t xml:space="preserve">50 h</w:t>
            </w:r>
          </w:p>
        </w:tc>
        <w:tc>
          <w:tcPr/>
          <w:p>
            <w:pPr>
              <w:pStyle w:val="Compact"/>
              <w:jc w:val="left"/>
            </w:pPr>
            <w:r>
              <w:t xml:space="preserve">ARS 2,200,000</w:t>
            </w:r>
          </w:p>
        </w:tc>
      </w:tr>
      <w:tr>
        <w:tc>
          <w:tcPr/>
          <w:p>
            <w:pPr>
              <w:pStyle w:val="Compact"/>
              <w:jc w:val="left"/>
            </w:pPr>
            <w:r>
              <w:t xml:space="preserve">5</w:t>
            </w:r>
          </w:p>
        </w:tc>
        <w:tc>
          <w:tcPr/>
          <w:p>
            <w:pPr>
              <w:pStyle w:val="Compact"/>
              <w:jc w:val="left"/>
            </w:pPr>
            <w:r>
              <w:t xml:space="preserve">Construction Supervision &amp; Site Visits</w:t>
            </w:r>
          </w:p>
        </w:tc>
        <w:tc>
          <w:tcPr/>
          <w:p>
            <w:pPr>
              <w:pStyle w:val="Compact"/>
              <w:jc w:val="left"/>
            </w:pPr>
            <w:r>
              <w:t xml:space="preserve">Bi-weekly on-site inspections during the construction period (estimated 14 months), progress reports, quality control of architectural finishes, and coordination with the contractor.</w:t>
            </w:r>
          </w:p>
        </w:tc>
        <w:tc>
          <w:tcPr/>
          <w:p>
            <w:pPr>
              <w:pStyle w:val="Compact"/>
              <w:jc w:val="left"/>
            </w:pPr>
            <w:r>
              <w:t xml:space="preserve">120 h</w:t>
            </w:r>
          </w:p>
        </w:tc>
        <w:tc>
          <w:tcPr/>
          <w:p>
            <w:pPr>
              <w:pStyle w:val="Compact"/>
              <w:jc w:val="left"/>
            </w:pPr>
            <w:r>
              <w:t xml:space="preserve">ARS 4,500,000</w:t>
            </w:r>
          </w:p>
        </w:tc>
      </w:tr>
      <w:tr>
        <w:tc>
          <w:tcPr/>
          <w:p>
            <w:pPr>
              <w:pStyle w:val="Compact"/>
              <w:jc w:val="left"/>
            </w:pPr>
            <w:r>
              <w:t xml:space="preserve">6</w:t>
            </w:r>
          </w:p>
        </w:tc>
        <w:tc>
          <w:tcPr/>
          <w:p>
            <w:pPr>
              <w:pStyle w:val="Compact"/>
              <w:jc w:val="left"/>
            </w:pPr>
            <w:r>
              <w:t xml:space="preserve">Final As-Built Documentation &amp; Handover</w:t>
            </w:r>
          </w:p>
        </w:tc>
        <w:tc>
          <w:tcPr/>
          <w:p>
            <w:pPr>
              <w:pStyle w:val="Compact"/>
              <w:jc w:val="left"/>
            </w:pPr>
            <w:r>
              <w:t xml:space="preserve">As-built drawings, final compliance certificate, and formal handover documentation for the client and the Municipalidad de Córdoba.</w:t>
            </w:r>
          </w:p>
        </w:tc>
        <w:tc>
          <w:tcPr/>
          <w:p>
            <w:pPr>
              <w:pStyle w:val="Compact"/>
              <w:jc w:val="left"/>
            </w:pPr>
            <w:r>
              <w:t xml:space="preserve">30 h</w:t>
            </w:r>
          </w:p>
        </w:tc>
        <w:tc>
          <w:tcPr/>
          <w:p>
            <w:pPr>
              <w:pStyle w:val="Compact"/>
              <w:jc w:val="left"/>
            </w:pPr>
            <w:r>
              <w:t xml:space="preserve">ARS 1,200,000</w:t>
            </w:r>
          </w:p>
        </w:tc>
      </w:tr>
      <w:tr>
        <w:tc>
          <w:tcPr>
            <w:gridSpan w:val="4"/>
          </w:tcPr>
          <w:p>
            <w:pPr>
              <w:pStyle w:val="Compact"/>
              <w:jc w:val="right"/>
            </w:pPr>
            <w:r>
              <w:t xml:space="preserve">SUBTOTAL (Professional Fees)</w:t>
            </w:r>
          </w:p>
        </w:tc>
        <w:tc>
          <w:tcPr/>
          <w:p>
            <w:pPr>
              <w:pStyle w:val="Compact"/>
              <w:jc w:val="left"/>
            </w:pPr>
            <w:r>
              <w:t xml:space="preserve">ARS 19,950,000</w:t>
            </w:r>
          </w:p>
        </w:tc>
      </w:tr>
      <w:tr>
        <w:tc>
          <w:tcPr>
            <w:gridSpan w:val="4"/>
          </w:tcPr>
          <w:p>
            <w:pPr>
              <w:pStyle w:val="Compact"/>
              <w:jc w:val="right"/>
            </w:pPr>
            <w:r>
              <w:t xml:space="preserve">IVA 21% (VAT — AFIP)</w:t>
            </w:r>
          </w:p>
        </w:tc>
        <w:tc>
          <w:tcPr/>
          <w:p>
            <w:pPr>
              <w:pStyle w:val="Compact"/>
              <w:jc w:val="left"/>
            </w:pPr>
            <w:r>
              <w:t xml:space="preserve">ARS 4,189,500</w:t>
            </w:r>
          </w:p>
        </w:tc>
      </w:tr>
      <w:tr>
        <w:tc>
          <w:tcPr>
            <w:gridSpan w:val="4"/>
          </w:tcPr>
          <w:p>
            <w:pPr>
              <w:pStyle w:val="Compact"/>
              <w:jc w:val="right"/>
            </w:pPr>
            <w:r>
              <w:t xml:space="preserve">TOTAL QUOTATION ESTIMATE (All Taxes Included)</w:t>
            </w:r>
          </w:p>
        </w:tc>
        <w:tc>
          <w:tcPr/>
          <w:p>
            <w:pPr>
              <w:pStyle w:val="Compact"/>
              <w:jc w:val="left"/>
            </w:pPr>
            <w:r>
              <w:t xml:space="preserve">ARS 24,139,500</w:t>
            </w: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contemplates the following payment milestones, payable in Argentine Pesos via transfer to the firm's bank account in Córdoba, Argentina:</w:t>
      </w:r>
    </w:p>
    <w:p>
      <w:pPr>
        <w:numPr>
          <w:ilvl w:val="0"/>
          <w:numId w:val="1001"/>
        </w:numPr>
        <w:pStyle w:val="Compact"/>
      </w:pPr>
      <w:r>
        <w:rPr>
          <w:bCs/>
          <w:b/>
        </w:rPr>
        <w:t xml:space="preserve">30% advance payment</w:t>
      </w:r>
      <w:r>
        <w:t xml:space="preserve"> </w:t>
      </w:r>
      <w:r>
        <w:t xml:space="preserve">(ARS 7,241,850) upon signing of the professional services contract and receipt of the first invoice.</w:t>
      </w:r>
    </w:p>
    <w:p>
      <w:pPr>
        <w:numPr>
          <w:ilvl w:val="0"/>
          <w:numId w:val="1001"/>
        </w:numPr>
        <w:pStyle w:val="Compact"/>
      </w:pPr>
      <w:r>
        <w:rPr>
          <w:bCs/>
          <w:b/>
        </w:rPr>
        <w:t xml:space="preserve">25% upon approval</w:t>
      </w:r>
      <w:r>
        <w:t xml:space="preserve"> </w:t>
      </w:r>
      <w:r>
        <w:t xml:space="preserve">of the detailed architectural design and construction documentation (ARS 6,034,875).</w:t>
      </w:r>
    </w:p>
    <w:p>
      <w:pPr>
        <w:numPr>
          <w:ilvl w:val="0"/>
          <w:numId w:val="1001"/>
        </w:numPr>
        <w:pStyle w:val="Compact"/>
      </w:pPr>
      <w:r>
        <w:rPr>
          <w:bCs/>
          <w:b/>
        </w:rPr>
        <w:t xml:space="preserve">25% upon issuance</w:t>
      </w:r>
      <w:r>
        <w:t xml:space="preserve"> </w:t>
      </w:r>
      <w:r>
        <w:t xml:space="preserve">of the Permiso de Construcción by the Municipalidad de Córdoba (ARS 6,034,875).</w:t>
      </w:r>
    </w:p>
    <w:p>
      <w:pPr>
        <w:numPr>
          <w:ilvl w:val="0"/>
          <w:numId w:val="1001"/>
        </w:numPr>
        <w:pStyle w:val="Compact"/>
      </w:pPr>
      <w:r>
        <w:rPr>
          <w:bCs/>
          <w:b/>
        </w:rPr>
        <w:t xml:space="preserve">20% upon completion</w:t>
      </w:r>
      <w:r>
        <w:t xml:space="preserve"> </w:t>
      </w:r>
      <w:r>
        <w:t xml:space="preserve">of construction supervision and delivery of as-built documentation (ARS 4,827,900).</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Architect</w:t>
      </w:r>
      <w:r>
        <w:t xml:space="preserve"> </w:t>
      </w:r>
      <w:r>
        <w:t xml:space="preserve">firm reserves the right to revise all fees due to changes in the Argentine Peso exchange rate, inflation adjustments, or modifications in the professional fee schedule of the Colegio de Arquitectos de Córdoba.</w:t>
      </w:r>
    </w:p>
    <w:p>
      <w:pPr>
        <w:numPr>
          <w:ilvl w:val="0"/>
          <w:numId w:val="1002"/>
        </w:numPr>
        <w:pStyle w:val="Compact"/>
      </w:pPr>
      <w:r>
        <w:t xml:space="preserve">All services described in this</w:t>
      </w:r>
      <w:r>
        <w:t xml:space="preserve"> </w:t>
      </w:r>
      <w:r>
        <w:t xml:space="preserve">Quotation Estimate</w:t>
      </w:r>
      <w:r>
        <w:t xml:space="preserve"> </w:t>
      </w:r>
      <w:r>
        <w:t xml:space="preserve">shall be performed by a licensed</w:t>
      </w:r>
      <w:r>
        <w:t xml:space="preserve"> </w:t>
      </w:r>
      <w:r>
        <w:t xml:space="preserve">Architect</w:t>
      </w:r>
      <w:r>
        <w:t xml:space="preserve"> </w:t>
      </w:r>
      <w:r>
        <w:t xml:space="preserve">(Mat. Prof. Nº 12.847) and their designated professional team registered with the Colegio de Arquitectos de la Provincia de Córdoba.</w:t>
      </w:r>
    </w:p>
    <w:p>
      <w:pPr>
        <w:numPr>
          <w:ilvl w:val="0"/>
          <w:numId w:val="1002"/>
        </w:numPr>
        <w:pStyle w:val="Compact"/>
      </w:pPr>
      <w:r>
        <w:t xml:space="preserve">The</w:t>
      </w:r>
      <w:r>
        <w:t xml:space="preserve"> </w:t>
      </w:r>
      <w:r>
        <w:t xml:space="preserve">Architect</w:t>
      </w:r>
      <w:r>
        <w:t xml:space="preserve"> </w:t>
      </w:r>
      <w:r>
        <w:t xml:space="preserve">shall comply with all applicable national, provincial, and municipal regulations in force in Córdoba, Argentina, including but not limited to the Ley de Obras Particulares de la Provincia de Córdoba, the Ordenanza de Zonificación de la Municipalidad de Córdoba, and the environmental regulations of the Comisión de Recursos Hídricos de Córdoba.</w:t>
      </w:r>
    </w:p>
    <w:p>
      <w:pPr>
        <w:numPr>
          <w:ilvl w:val="0"/>
          <w:numId w:val="1002"/>
        </w:numPr>
        <w:pStyle w:val="Compact"/>
      </w:pPr>
      <w:r>
        <w:t xml:space="preserve">Any additional services, design modifications, or scope changes requested by the client beyond the original</w:t>
      </w:r>
      <w:r>
        <w:t xml:space="preserve"> </w:t>
      </w:r>
      <w:r>
        <w:t xml:space="preserve">Quotation Estimate</w:t>
      </w:r>
      <w:r>
        <w:t xml:space="preserve"> </w:t>
      </w:r>
      <w:r>
        <w:t xml:space="preserve">shall be subject to a supplementary written agreement and additional fees at the</w:t>
      </w:r>
      <w:r>
        <w:t xml:space="preserve"> </w:t>
      </w:r>
      <w:r>
        <w:t xml:space="preserve">Architect</w:t>
      </w:r>
      <w:r>
        <w:t xml:space="preserve">'s standard hourly rate of ARS 45,000 per hour (plus applicable taxes).</w:t>
      </w:r>
    </w:p>
    <w:p>
      <w:pPr>
        <w:numPr>
          <w:ilvl w:val="0"/>
          <w:numId w:val="1002"/>
        </w:numPr>
        <w:pStyle w:val="Compact"/>
      </w:pPr>
      <w:r>
        <w:t xml:space="preserve">The</w:t>
      </w:r>
      <w:r>
        <w:t xml:space="preserve"> </w:t>
      </w:r>
      <w:r>
        <w:t xml:space="preserve">Architect</w:t>
      </w:r>
      <w:r>
        <w:t xml:space="preserve"> </w:t>
      </w:r>
      <w:r>
        <w:t xml:space="preserve">is not responsible for delays caused by the Municipalidad de Córdoba's administrative processing, force majeure events, or the client's failure to provide timely approvals or site access.</w:t>
      </w:r>
    </w:p>
    <w:p>
      <w:pPr>
        <w:numPr>
          <w:ilvl w:val="0"/>
          <w:numId w:val="1002"/>
        </w:numPr>
        <w:pStyle w:val="Compact"/>
      </w:pPr>
      <w:r>
        <w:t xml:space="preserve">All intellectual property rights over the architectural designs, drawings, and documentation produced under this</w:t>
      </w:r>
      <w:r>
        <w:t xml:space="preserve"> </w:t>
      </w:r>
      <w:r>
        <w:t xml:space="preserve">Quotation Estimate</w:t>
      </w:r>
      <w:r>
        <w:t xml:space="preserve"> </w:t>
      </w:r>
      <w:r>
        <w:t xml:space="preserve">shall remain with the</w:t>
      </w:r>
      <w:r>
        <w:t xml:space="preserve"> </w:t>
      </w:r>
      <w:r>
        <w:t xml:space="preserve">Architect</w:t>
      </w:r>
      <w:r>
        <w:t xml:space="preserve"> </w:t>
      </w:r>
      <w:r>
        <w:t xml:space="preserve">firm until full payment of the total amount is received. The client shall receive a non-exclusive license to use the documentation for the specific project in Córdoba, Argentina.</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professional services contract shall be resolved through the mediation and arbitration mechanisms established by the Colegio de Arquitectos de la Provincia de Córdoba, with jurisdiction in the city of Córdoba, Argentina.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sign the definitive professional services agreement. The</w:t>
      </w:r>
      <w:r>
        <w:t xml:space="preserve"> </w:t>
      </w:r>
      <w:r>
        <w:t xml:space="preserve">Architect</w:t>
      </w:r>
      <w:r>
        <w:t xml:space="preserve"> </w:t>
      </w:r>
      <w:r>
        <w:t xml:space="preserve">firm may withdraw from this estimate without penalty prior to the execution of the formal contract.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 Córdoba, Argentina, and agrees to the terms and conditions set forth herein. This acceptance does not obligate either party to execute the definitive contract.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Estudio Arq. Mendoza &amp; Asociados</w:t>
            </w:r>
          </w:p>
          <w:p>
            <w:pPr>
              <w:jc w:val="left"/>
            </w:pPr>
            <w:r>
              <w:t xml:space="preserve">Arq. Ricardo Mendoza</w:t>
            </w:r>
          </w:p>
          <w:p>
            <w:pPr>
              <w:jc w:val="left"/>
            </w:pPr>
            <w:r>
              <w:t xml:space="preserve">Mat. Prof. Nº 12.847</w:t>
            </w:r>
          </w:p>
          <w:p>
            <w:pPr>
              <w:jc w:val="left"/>
            </w:pPr>
            <w:r>
              <w:t xml:space="preserve">Cº de Arq. de Córdoba</w:t>
            </w:r>
          </w:p>
          <w:p>
            <w:pPr>
              <w:jc w:val="left"/>
            </w:pPr>
            <w:r>
              <w:t xml:space="preserve">Signature: ___________________________</w:t>
            </w:r>
          </w:p>
          <w:p>
            <w:pPr>
              <w:jc w:val="left"/>
            </w:pPr>
            <w:r>
              <w:t xml:space="preserve">Date: ___________________________</w:t>
            </w:r>
          </w:p>
        </w:tc>
        <w:tc>
          <w:tcPr/>
          <w:p>
            <w:pPr>
              <w:jc w:val="left"/>
            </w:pPr>
            <w:r>
              <w:rPr>
                <w:bCs/>
                <w:b/>
              </w:rPr>
              <w:t xml:space="preserve">For the Client</w:t>
            </w:r>
          </w:p>
          <w:p>
            <w:pPr>
              <w:jc w:val="left"/>
            </w:pPr>
            <w:r>
              <w:t xml:space="preserve">Sra. Lucía Fernández Roldán</w:t>
            </w:r>
          </w:p>
          <w:p>
            <w:pPr>
              <w:jc w:val="left"/>
            </w:pPr>
            <w:r>
              <w:t xml:space="preserve">DNI: 28.456.789</w:t>
            </w:r>
          </w:p>
          <w:p>
            <w:pPr>
              <w:jc w:val="left"/>
            </w:pPr>
            <w:r>
              <w:t xml:space="preserve">Córdoba, Argentina</w:t>
            </w:r>
          </w:p>
          <w:p>
            <w:pPr>
              <w:jc w:val="left"/>
            </w:pPr>
            <w:r>
              <w:t xml:space="preserve">Signature: ___________________________</w:t>
            </w:r>
          </w:p>
          <w:p>
            <w:pPr>
              <w:jc w:val="left"/>
            </w:pPr>
            <w:r>
              <w:t xml:space="preserve">Date: ___________________________</w:t>
            </w:r>
          </w:p>
        </w:tc>
      </w:tr>
    </w:tbl>
    <w:p>
      <w:pPr>
        <w:pStyle w:val="BodyText"/>
      </w:pPr>
      <w:r>
        <w:t xml:space="preserve">This Quotation Estimate was prepared by Estudio Arq. Mendoza &amp; Asociados, a registered Architect firm in Córdoba, Argentina.</w:t>
      </w:r>
      <w:r>
        <w:br/>
      </w:r>
      <w:r>
        <w:t xml:space="preserve">Document reference: QTE-CBA-2025-0487 | Page 1 of 1</w:t>
      </w:r>
      <w:r>
        <w:br/>
      </w:r>
      <w:r>
        <w:t xml:space="preserve">© 2025 Estudio Arq. Mendoza &amp; Asociados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Córdoba, Argentina</dc:title>
  <dc:creator/>
  <dc:language>en</dc:language>
  <cp:keywords/>
  <dcterms:created xsi:type="dcterms:W3CDTF">2026-10-10T02:54:16Z</dcterms:created>
  <dcterms:modified xsi:type="dcterms:W3CDTF">2026-10-10T02:54:16Z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