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quotation-estimate"/>
    <w:p>
      <w:pPr>
        <w:pStyle w:val="Heading1"/>
      </w:pPr>
      <w:r>
        <w:t xml:space="preserve">Quotation Estimate</w:t>
      </w:r>
    </w:p>
    <w:p>
      <w:pPr>
        <w:pStyle w:val="FirstParagraph"/>
      </w:pPr>
      <w:r>
        <w:t xml:space="preserve">Professional Architectural Services — Melbourne, Australia</w:t>
      </w:r>
    </w:p>
    <w:p>
      <w:pPr>
        <w:pStyle w:val="BodyText"/>
      </w:pPr>
      <w:r>
        <w:t xml:space="preserve">Quotation Reference: QTE-MEL-2025-0472  |  Date of Issue: 12 June 2025  |  Valid Until: 12 July 2025</w:t>
      </w:r>
    </w:p>
    <w:bookmarkEnd w:id="20"/>
    <w:bookmarkStart w:id="21" w:name="prepared-by-architect"/>
    <w:p>
      <w:pPr>
        <w:pStyle w:val="Heading3"/>
      </w:pPr>
      <w:r>
        <w:t xml:space="preserve">Prepared By (Architect)</w:t>
      </w:r>
    </w:p>
    <w:p>
      <w:pPr>
        <w:pStyle w:val="FirstParagraph"/>
      </w:pPr>
      <w:r>
        <w:rPr>
          <w:bCs/>
          <w:b/>
        </w:rPr>
        <w:t xml:space="preserve">Meridian Architectural Studio Pty Ltd</w:t>
      </w:r>
    </w:p>
    <w:p>
      <w:pPr>
        <w:pStyle w:val="BodyText"/>
      </w:pPr>
      <w:r>
        <w:t xml:space="preserve">Level 14, 88 Collins Street, Melbourne VIC 3000, Australia</w:t>
      </w:r>
    </w:p>
    <w:p>
      <w:pPr>
        <w:pStyle w:val="BodyText"/>
      </w:pPr>
      <w:r>
        <w:t xml:space="preserve">ABN: 48 123 456 789</w:t>
      </w:r>
    </w:p>
    <w:p>
      <w:pPr>
        <w:pStyle w:val="BodyText"/>
      </w:pPr>
      <w:r>
        <w:t xml:space="preserve">Architect Registration No.: A-2019-44782 (VBA)</w:t>
      </w:r>
    </w:p>
    <w:p>
      <w:pPr>
        <w:pStyle w:val="BodyText"/>
      </w:pPr>
      <w:r>
        <w:t xml:space="preserve">Phone: +61 3 9421 5678  |  Email: enquiries@meridianarch.com.au</w:t>
      </w:r>
    </w:p>
    <w:bookmarkEnd w:id="21"/>
    <w:bookmarkStart w:id="22" w:name="prepared-for-client"/>
    <w:p>
      <w:pPr>
        <w:pStyle w:val="Heading3"/>
      </w:pPr>
      <w:r>
        <w:t xml:space="preserve">Prepared For (Client)</w:t>
      </w:r>
    </w:p>
    <w:p>
      <w:pPr>
        <w:pStyle w:val="FirstParagraph"/>
      </w:pPr>
      <w:r>
        <w:rPr>
          <w:bCs/>
          <w:b/>
        </w:rPr>
        <w:t xml:space="preserve">Mr. James A. Thornton</w:t>
      </w:r>
    </w:p>
    <w:p>
      <w:pPr>
        <w:pStyle w:val="BodyText"/>
      </w:pPr>
      <w:r>
        <w:t xml:space="preserve">142 Chapel Street, St Kilda VIC 3182, Australia</w:t>
      </w:r>
    </w:p>
    <w:p>
      <w:pPr>
        <w:pStyle w:val="BodyText"/>
      </w:pPr>
      <w:r>
        <w:t xml:space="preserve">Phone: +61 412 345 678</w:t>
      </w:r>
    </w:p>
    <w:p>
      <w:pPr>
        <w:pStyle w:val="BodyText"/>
      </w:pPr>
      <w:r>
        <w:t xml:space="preserve">Email: j.thornton@email.com.au</w:t>
      </w:r>
    </w:p>
    <w:bookmarkEnd w:id="22"/>
    <w:p>
      <w:pPr>
        <w:pStyle w:val="BodyText"/>
      </w:pPr>
      <w:r>
        <w:t xml:space="preserve">Project Description</w:t>
      </w:r>
    </w:p>
    <w:p>
      <w:pPr>
        <w:pStyle w:val="BodyText"/>
      </w:pPr>
      <w:r>
        <w:t xml:space="preserve">This Quotation Estimate is issued by Meridian Architectural Studio Pty Ltd, a registered Architect practice operating in Melbourne, Australia, in response to the client's request for comprehensive architectural design and documentation services. The project involves the design, planning, and construction documentation for a three-storey residential dwelling located at 142 Chapel Street, St Kilda, Melbourne, Victoria, Australia. The total gross floor area of the proposed building is approximately 420 square metres, including a basement carport, ground-floor living areas, first-floor bedrooms, and a second-floor study and terrace. The Architect will manage all stages of the design process in accordance with the National Construction Code (NCC), the Victorian Building Authority (VBA) requirements, and the Melbourne Planning Scheme (City of Port Phillip).</w:t>
      </w:r>
    </w:p>
    <w:p>
      <w:pPr>
        <w:pStyle w:val="BodyText"/>
      </w:pPr>
      <w:r>
        <w:t xml:space="preserve">Scope of Architectural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Service Stage</w:t>
            </w:r>
          </w:p>
        </w:tc>
        <w:tc>
          <w:tcPr/>
          <w:p>
            <w:pPr>
              <w:pStyle w:val="Compact"/>
              <w:jc w:val="left"/>
            </w:pPr>
            <w:r>
              <w:t xml:space="preserve">Description of Work</w:t>
            </w:r>
          </w:p>
        </w:tc>
        <w:tc>
          <w:tcPr/>
          <w:p>
            <w:pPr>
              <w:pStyle w:val="Compact"/>
              <w:jc w:val="left"/>
            </w:pPr>
            <w:r>
              <w:t xml:space="preserve">Fee (AUD)</w:t>
            </w:r>
          </w:p>
        </w:tc>
      </w:tr>
      <w:tr>
        <w:tc>
          <w:tcPr/>
          <w:p>
            <w:pPr>
              <w:pStyle w:val="Compact"/>
              <w:jc w:val="left"/>
            </w:pPr>
            <w:r>
              <w:t xml:space="preserve">1</w:t>
            </w:r>
          </w:p>
        </w:tc>
        <w:tc>
          <w:tcPr/>
          <w:p>
            <w:pPr>
              <w:pStyle w:val="Compact"/>
              <w:jc w:val="left"/>
            </w:pPr>
            <w:r>
              <w:t xml:space="preserve">Feasibility &amp; Concept Design</w:t>
            </w:r>
          </w:p>
        </w:tc>
        <w:tc>
          <w:tcPr/>
          <w:p>
            <w:pPr>
              <w:pStyle w:val="Compact"/>
              <w:jc w:val="left"/>
            </w:pPr>
            <w:r>
              <w:t xml:space="preserve">Site analysis, zoning review under the Melbourne Planning Scheme, concept massing studies, preliminary floor plans, and a feasibility report addressing structural, environmental, and planning constraints specific to the St Kilda locality in Melbourne, Australia.</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Planning &amp; Development Approval</w:t>
            </w:r>
          </w:p>
        </w:tc>
        <w:tc>
          <w:tcPr/>
          <w:p>
            <w:pPr>
              <w:pStyle w:val="Compact"/>
              <w:jc w:val="left"/>
            </w:pPr>
            <w:r>
              <w:t xml:space="preserve">Preparation of a full planning application package for the City of Port Phillip, including architectural drawings, shadow diagrams, landscape plans, and a statement of grounds. The Architect will attend the planning hearing if required and liaise with the planning officer throughout the assessment period.</w:t>
            </w:r>
          </w:p>
        </w:tc>
        <w:tc>
          <w:tcPr/>
          <w:p>
            <w:pPr>
              <w:pStyle w:val="Compact"/>
              <w:jc w:val="left"/>
            </w:pPr>
            <w:r>
              <w:t xml:space="preserve">$12,200.00</w:t>
            </w:r>
          </w:p>
        </w:tc>
      </w:tr>
      <w:tr>
        <w:tc>
          <w:tcPr/>
          <w:p>
            <w:pPr>
              <w:pStyle w:val="Compact"/>
              <w:jc w:val="left"/>
            </w:pPr>
            <w:r>
              <w:t xml:space="preserve">3</w:t>
            </w:r>
          </w:p>
        </w:tc>
        <w:tc>
          <w:tcPr/>
          <w:p>
            <w:pPr>
              <w:pStyle w:val="Compact"/>
              <w:jc w:val="left"/>
            </w:pPr>
            <w:r>
              <w:t xml:space="preserve">Detailed Design &amp; Documentation</w:t>
            </w:r>
          </w:p>
        </w:tc>
        <w:tc>
          <w:tcPr/>
          <w:p>
            <w:pPr>
              <w:pStyle w:val="Compact"/>
              <w:jc w:val="left"/>
            </w:pPr>
            <w:r>
              <w:t xml:space="preserve">Production of full construction documentation including working drawings, specifications, detail drawings, and coordination with structural, mechanical, and electrical consultants. All documentation will comply with the NCC 2022 and Victorian building regulations applicable in Melbourne, Australia.</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Tender &amp; Contract Administration</w:t>
            </w:r>
          </w:p>
        </w:tc>
        <w:tc>
          <w:tcPr/>
          <w:p>
            <w:pPr>
              <w:pStyle w:val="Compact"/>
              <w:jc w:val="left"/>
            </w:pPr>
            <w:r>
              <w:t xml:space="preserve">Assistance in preparing tender documentation, attending site inspections, evaluating contractor tenders, and advising the client on the selection of a builder. The Architect will also provide contract administration under the HIA or Master Builders Association of Victoria contract.</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Construction Phase &amp; Site Supervision</w:t>
            </w:r>
          </w:p>
        </w:tc>
        <w:tc>
          <w:tcPr/>
          <w:p>
            <w:pPr>
              <w:pStyle w:val="Compact"/>
              <w:jc w:val="left"/>
            </w:pPr>
            <w:r>
              <w:t xml:space="preserve">Regular site inspections (minimum fortnightly) during the construction period in Melbourne, Victoria. The Architect will issue site instructions, review shop drawings, verify compliance with approved plans, and prepare a final completion certificate upon practical completion.</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Defects Liability Period</w:t>
            </w:r>
          </w:p>
        </w:tc>
        <w:tc>
          <w:tcPr/>
          <w:p>
            <w:pPr>
              <w:pStyle w:val="Compact"/>
              <w:jc w:val="left"/>
            </w:pPr>
            <w:r>
              <w:t xml:space="preserve">Two post-completion site visits within the six-month defects liability period to identify and document any defects. The Architect will coordinate rectification works with the builder in accordance with the building contract.</w:t>
            </w:r>
          </w:p>
        </w:tc>
        <w:tc>
          <w:tcPr/>
          <w:p>
            <w:pPr>
              <w:pStyle w:val="Compact"/>
              <w:jc w:val="left"/>
            </w:pPr>
            <w:r>
              <w:t xml:space="preserve">$3,200.00</w:t>
            </w:r>
          </w:p>
        </w:tc>
      </w:tr>
      <w:tr>
        <w:tc>
          <w:tcPr>
            <w:gridSpan w:val="3"/>
          </w:tcPr>
          <w:p>
            <w:pPr>
              <w:pStyle w:val="Compact"/>
              <w:jc w:val="left"/>
            </w:pPr>
            <w:r>
              <w:t xml:space="preserve">Total Professional Architectural Fee (Excluding GST)</w:t>
            </w:r>
          </w:p>
        </w:tc>
        <w:tc>
          <w:tcPr/>
          <w:p>
            <w:pPr>
              <w:pStyle w:val="Compact"/>
              <w:jc w:val="left"/>
            </w:pPr>
            <w:r>
              <w:t xml:space="preserve">$72,700.00</w:t>
            </w:r>
          </w:p>
        </w:tc>
      </w:tr>
      <w:tr>
        <w:tc>
          <w:tcPr>
            <w:gridSpan w:val="3"/>
          </w:tcPr>
          <w:p>
            <w:pPr>
              <w:pStyle w:val="Compact"/>
              <w:jc w:val="left"/>
            </w:pPr>
            <w:r>
              <w:t xml:space="preserve">Goods and Services Tax (GST) @ 10%</w:t>
            </w:r>
          </w:p>
        </w:tc>
        <w:tc>
          <w:tcPr/>
          <w:p>
            <w:pPr>
              <w:pStyle w:val="Compact"/>
              <w:jc w:val="left"/>
            </w:pPr>
            <w:r>
              <w:t xml:space="preserve">$7,270.00</w:t>
            </w:r>
          </w:p>
        </w:tc>
      </w:tr>
      <w:tr>
        <w:tc>
          <w:tcPr>
            <w:gridSpan w:val="3"/>
          </w:tcPr>
          <w:p>
            <w:pPr>
              <w:pStyle w:val="Compact"/>
              <w:jc w:val="left"/>
            </w:pPr>
            <w:r>
              <w:t xml:space="preserve">Total Quotation Estimate (Inclusive of GST)</w:t>
            </w:r>
          </w:p>
        </w:tc>
        <w:tc>
          <w:tcPr/>
          <w:p>
            <w:pPr>
              <w:pStyle w:val="Compact"/>
              <w:jc w:val="left"/>
            </w:pPr>
            <w:r>
              <w:t xml:space="preserve">$79,970.00</w:t>
            </w:r>
          </w:p>
        </w:tc>
      </w:tr>
    </w:tbl>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Due Date</w:t>
            </w:r>
          </w:p>
        </w:tc>
      </w:tr>
      <w:tr>
        <w:tc>
          <w:tcPr/>
          <w:p>
            <w:pPr>
              <w:pStyle w:val="Compact"/>
              <w:jc w:val="left"/>
            </w:pPr>
            <w:r>
              <w:t xml:space="preserve">Execution of Architect's Agreement</w:t>
            </w:r>
          </w:p>
        </w:tc>
        <w:tc>
          <w:tcPr/>
          <w:p>
            <w:pPr>
              <w:pStyle w:val="Compact"/>
              <w:jc w:val="left"/>
            </w:pPr>
            <w:r>
              <w:t xml:space="preserve">15%</w:t>
            </w:r>
          </w:p>
        </w:tc>
        <w:tc>
          <w:tcPr/>
          <w:p>
            <w:pPr>
              <w:pStyle w:val="Compact"/>
              <w:jc w:val="left"/>
            </w:pPr>
            <w:r>
              <w:t xml:space="preserve">$11,995.50</w:t>
            </w:r>
          </w:p>
        </w:tc>
        <w:tc>
          <w:tcPr/>
          <w:p>
            <w:pPr>
              <w:pStyle w:val="Compact"/>
              <w:jc w:val="left"/>
            </w:pPr>
            <w:r>
              <w:t xml:space="preserve">Upon signing</w:t>
            </w:r>
          </w:p>
        </w:tc>
      </w:tr>
      <w:tr>
        <w:tc>
          <w:tcPr/>
          <w:p>
            <w:pPr>
              <w:pStyle w:val="Compact"/>
              <w:jc w:val="left"/>
            </w:pPr>
            <w:r>
              <w:t xml:space="preserve">Completion of Concept Design</w:t>
            </w:r>
          </w:p>
        </w:tc>
        <w:tc>
          <w:tcPr/>
          <w:p>
            <w:pPr>
              <w:pStyle w:val="Compact"/>
              <w:jc w:val="left"/>
            </w:pPr>
            <w:r>
              <w:t xml:space="preserve">15%</w:t>
            </w:r>
          </w:p>
        </w:tc>
        <w:tc>
          <w:tcPr/>
          <w:p>
            <w:pPr>
              <w:pStyle w:val="Compact"/>
              <w:jc w:val="left"/>
            </w:pPr>
            <w:r>
              <w:t xml:space="preserve">$11,995.50</w:t>
            </w:r>
          </w:p>
        </w:tc>
        <w:tc>
          <w:tcPr/>
          <w:p>
            <w:pPr>
              <w:pStyle w:val="Compact"/>
              <w:jc w:val="left"/>
            </w:pPr>
            <w:r>
              <w:t xml:space="preserve">On issue of concept drawings</w:t>
            </w:r>
          </w:p>
        </w:tc>
      </w:tr>
      <w:tr>
        <w:tc>
          <w:tcPr/>
          <w:p>
            <w:pPr>
              <w:pStyle w:val="Compact"/>
              <w:jc w:val="left"/>
            </w:pPr>
            <w:r>
              <w:t xml:space="preserve">Submission of Planning Application</w:t>
            </w:r>
          </w:p>
        </w:tc>
        <w:tc>
          <w:tcPr/>
          <w:p>
            <w:pPr>
              <w:pStyle w:val="Compact"/>
              <w:jc w:val="left"/>
            </w:pPr>
            <w:r>
              <w:t xml:space="preserve">20%</w:t>
            </w:r>
          </w:p>
        </w:tc>
        <w:tc>
          <w:tcPr/>
          <w:p>
            <w:pPr>
              <w:pStyle w:val="Compact"/>
              <w:jc w:val="left"/>
            </w:pPr>
            <w:r>
              <w:t xml:space="preserve">$15,994.00</w:t>
            </w:r>
          </w:p>
        </w:tc>
        <w:tc>
          <w:tcPr/>
          <w:p>
            <w:pPr>
              <w:pStyle w:val="Compact"/>
              <w:jc w:val="left"/>
            </w:pPr>
            <w:r>
              <w:t xml:space="preserve">On lodgement</w:t>
            </w:r>
          </w:p>
        </w:tc>
      </w:tr>
      <w:tr>
        <w:tc>
          <w:tcPr/>
          <w:p>
            <w:pPr>
              <w:pStyle w:val="Compact"/>
              <w:jc w:val="left"/>
            </w:pPr>
            <w:r>
              <w:t xml:space="preserve">Completion of Construction Documentation</w:t>
            </w:r>
          </w:p>
        </w:tc>
        <w:tc>
          <w:tcPr/>
          <w:p>
            <w:pPr>
              <w:pStyle w:val="Compact"/>
              <w:jc w:val="left"/>
            </w:pPr>
            <w:r>
              <w:t xml:space="preserve">25%</w:t>
            </w:r>
          </w:p>
        </w:tc>
        <w:tc>
          <w:tcPr/>
          <w:p>
            <w:pPr>
              <w:pStyle w:val="Compact"/>
              <w:jc w:val="left"/>
            </w:pPr>
            <w:r>
              <w:t xml:space="preserve">$19,992.50</w:t>
            </w:r>
          </w:p>
        </w:tc>
        <w:tc>
          <w:tcPr/>
          <w:p>
            <w:pPr>
              <w:pStyle w:val="Compact"/>
              <w:jc w:val="left"/>
            </w:pPr>
            <w:r>
              <w:t xml:space="preserve">On issue of working drawings</w:t>
            </w:r>
          </w:p>
        </w:tc>
      </w:tr>
      <w:tr>
        <w:tc>
          <w:tcPr/>
          <w:p>
            <w:pPr>
              <w:pStyle w:val="Compact"/>
              <w:jc w:val="left"/>
            </w:pPr>
            <w:r>
              <w:t xml:space="preserve">Construction Phase (progress payments)</w:t>
            </w:r>
          </w:p>
        </w:tc>
        <w:tc>
          <w:tcPr/>
          <w:p>
            <w:pPr>
              <w:pStyle w:val="Compact"/>
              <w:jc w:val="left"/>
            </w:pPr>
            <w:r>
              <w:t xml:space="preserve">15%</w:t>
            </w:r>
          </w:p>
        </w:tc>
        <w:tc>
          <w:tcPr/>
          <w:p>
            <w:pPr>
              <w:pStyle w:val="Compact"/>
              <w:jc w:val="left"/>
            </w:pPr>
            <w:r>
              <w:t xml:space="preserve">$11,995.50</w:t>
            </w:r>
          </w:p>
        </w:tc>
        <w:tc>
          <w:tcPr/>
          <w:p>
            <w:pPr>
              <w:pStyle w:val="Compact"/>
              <w:jc w:val="left"/>
            </w:pPr>
            <w:r>
              <w:t xml:space="preserve">Monthly during construction</w:t>
            </w:r>
          </w:p>
        </w:tc>
      </w:tr>
      <w:tr>
        <w:tc>
          <w:tcPr/>
          <w:p>
            <w:pPr>
              <w:pStyle w:val="Compact"/>
              <w:jc w:val="left"/>
            </w:pPr>
            <w:r>
              <w:t xml:space="preserve">Practical Completion &amp; Defects Liability</w:t>
            </w:r>
          </w:p>
        </w:tc>
        <w:tc>
          <w:tcPr/>
          <w:p>
            <w:pPr>
              <w:pStyle w:val="Compact"/>
              <w:jc w:val="left"/>
            </w:pPr>
            <w:r>
              <w:t xml:space="preserve">10%</w:t>
            </w:r>
          </w:p>
        </w:tc>
        <w:tc>
          <w:tcPr/>
          <w:p>
            <w:pPr>
              <w:pStyle w:val="Compact"/>
              <w:jc w:val="left"/>
            </w:pPr>
            <w:r>
              <w:t xml:space="preserve">$7,997.00</w:t>
            </w:r>
          </w:p>
        </w:tc>
        <w:tc>
          <w:tcPr/>
          <w:p>
            <w:pPr>
              <w:pStyle w:val="Compact"/>
              <w:jc w:val="left"/>
            </w:pPr>
            <w:r>
              <w:t xml:space="preserve">On completion certificate</w:t>
            </w:r>
          </w:p>
        </w:tc>
      </w:tr>
    </w:tbl>
    <w:p>
      <w:pPr>
        <w:pStyle w:val="BodyText"/>
      </w:pPr>
      <w:r>
        <w:t xml:space="preserve">Terms and Conditions</w:t>
      </w:r>
    </w:p>
    <w:p>
      <w:pPr>
        <w:pStyle w:val="BodyText"/>
      </w:pPr>
      <w:r>
        <w:t xml:space="preserve">1. This Quotation Estimate is valid for thirty (30) calendar days from the date of issue. After this period, the Architect reserves the right to revise fees due to changes in market conditions, material costs, or regulatory requirements in Melbourne, Australia.</w:t>
      </w:r>
    </w:p>
    <w:p>
      <w:pPr>
        <w:pStyle w:val="BodyText"/>
      </w:pPr>
      <w:r>
        <w:t xml:space="preserve">2. All fees quoted are in Australian Dollars (AUD) and are exclusive of GST unless otherwise stated. The Architect is registered for GST purposes under the Australian Taxation Office.</w:t>
      </w:r>
    </w:p>
    <w:p>
      <w:pPr>
        <w:pStyle w:val="BodyText"/>
      </w:pPr>
      <w:r>
        <w:t xml:space="preserve">3. This Quotation Estimate does not include the costs of third-party consultants (structural engineer, civil engineer, landscape architect, quantity surveyor, or environmental consultant), government planning and building permit fees, or any statutory charges levied by the City of Port Phillip or the Victorian Building Authority.</w:t>
      </w:r>
    </w:p>
    <w:p>
      <w:pPr>
        <w:pStyle w:val="BodyText"/>
      </w:pPr>
      <w:r>
        <w:t xml:space="preserve">4. The Architect's professional liability is governed by the Architect's Agreement and the Architectural Practice Act 2018 (Vic). The Architect maintains professional indemnity insurance with a minimum cover of $10,000,000 AUD, as required for registered Architects in Victoria, Australia.</w:t>
      </w:r>
    </w:p>
    <w:p>
      <w:pPr>
        <w:pStyle w:val="BodyText"/>
      </w:pPr>
      <w:r>
        <w:t xml:space="preserve">5. Any variation to the scope of work outlined in this Quotation Estimate will be subject to a written variation agreement and an additional fee estimate prior to commencement of the varied work.</w:t>
      </w:r>
    </w:p>
    <w:p>
      <w:pPr>
        <w:pStyle w:val="BodyText"/>
      </w:pPr>
      <w:r>
        <w:t xml:space="preserve">6. The Architect will not be liable for delays caused by planning authority assessment timelines, builder non-performance, or force majeure events. The Architect will, however, use reasonable endeavours to mitigate delays within their professional control.</w:t>
      </w:r>
    </w:p>
    <w:p>
      <w:pPr>
        <w:pStyle w:val="BodyText"/>
      </w:pPr>
      <w:r>
        <w:t xml:space="preserve">7. All intellectual property, including design drawings, 3D models, and documentation produced by the Architect, remains the property of Meridian Architectural Studio Pty Ltd until full payment of all fees has been received.</w:t>
      </w:r>
    </w:p>
    <w:p>
      <w:pPr>
        <w:pStyle w:val="BodyText"/>
      </w:pPr>
      <w:r>
        <w:t xml:space="preserve">8. This Quotation Estimate is subject to the standard terms of the Architect's Agreement in the form prescribed by the Victorian Building Authority and the Australian Institute of Architects (AIA).</w:t>
      </w:r>
    </w:p>
    <w:p>
      <w:pPr>
        <w:pStyle w:val="BodyText"/>
      </w:pPr>
      <w:r>
        <w:rPr>
          <w:bCs/>
          <w:b/>
        </w:rPr>
        <w:t xml:space="preserve">Note:</w:t>
      </w:r>
      <w:r>
        <w:t xml:space="preserve"> </w:t>
      </w:r>
      <w:r>
        <w:t xml:space="preserve">This Quotation Estimate assumes that the site at 142 Chapel Street, St Kilda, Melbourne, is free of contamination, heritage overlays, or easements that would require additional specialist investigation. Should such conditions be identified during the feasibility stage, the Architect will issue a supplementary estimate for the additional services required. All architectural services will be delivered in accordance with the professional standards of the Australian Institute of Architects and the registration requirements of the Victorian Building Authority.</w:t>
      </w:r>
    </w:p>
    <w:p>
      <w:pPr>
        <w:pStyle w:val="BodyText"/>
      </w:pPr>
      <w:r>
        <w:rPr>
          <w:bCs/>
          <w:b/>
        </w:rPr>
        <w:t xml:space="preserve">For and on behalf of Meridian Architectural Studio Pty Ltd</w:t>
      </w:r>
    </w:p>
    <w:p>
      <w:pPr>
        <w:pStyle w:val="BodyText"/>
      </w:pPr>
      <w:r>
        <w:t xml:space="preserve">Registered Architect, Melbourne, Australia</w:t>
      </w:r>
    </w:p>
    <w:p>
      <w:pPr>
        <w:pStyle w:val="BodyText"/>
      </w:pPr>
      <w:r>
        <w:t xml:space="preserve">Name: Sarah L. Whitfield, AIA, ARA</w:t>
      </w:r>
    </w:p>
    <w:p>
      <w:pPr>
        <w:pStyle w:val="BodyText"/>
      </w:pPr>
      <w:r>
        <w:t xml:space="preserve">Title: Principal Architect</w:t>
      </w:r>
    </w:p>
    <w:p>
      <w:pPr>
        <w:pStyle w:val="BodyText"/>
      </w:pPr>
      <w:r>
        <w:t xml:space="preserve">Date: ____________________</w:t>
      </w:r>
    </w:p>
    <w:p>
      <w:pPr>
        <w:pStyle w:val="BodyText"/>
      </w:pPr>
      <w:r>
        <w:rPr>
          <w:bCs/>
          <w:b/>
        </w:rPr>
        <w:t xml:space="preserve">Accepted by the Client</w:t>
      </w:r>
    </w:p>
    <w:p>
      <w:pPr>
        <w:pStyle w:val="BodyText"/>
      </w:pPr>
      <w:r>
        <w:t xml:space="preserve">By signing below, the client accepts this Quotation Estimate and authorises the Architect to proceed with the services described herein.</w:t>
      </w:r>
    </w:p>
    <w:p>
      <w:pPr>
        <w:pStyle w:val="BodyText"/>
      </w:pPr>
      <w:r>
        <w:t xml:space="preserve">Name: James A. Thornton</w:t>
      </w:r>
    </w:p>
    <w:p>
      <w:pPr>
        <w:pStyle w:val="BodyText"/>
      </w:pPr>
      <w:r>
        <w:t xml:space="preserve">Title: Property Owner</w:t>
      </w:r>
    </w:p>
    <w:p>
      <w:pPr>
        <w:pStyle w:val="BodyText"/>
      </w:pPr>
      <w:r>
        <w:t xml:space="preserve">Date: ____________________</w:t>
      </w:r>
    </w:p>
    <w:p>
      <w:pPr>
        <w:pStyle w:val="BodyText"/>
      </w:pPr>
      <w:r>
        <w:t xml:space="preserve">Meridian Architectural Studio Pty Ltd — Level 14, 88 Collins Street, Melbourne VIC 3000, Australia</w:t>
      </w:r>
    </w:p>
    <w:p>
      <w:pPr>
        <w:pStyle w:val="BodyText"/>
      </w:pPr>
      <w:r>
        <w:t xml:space="preserve">ABN 48 123 456 789  |  Architect Registration No. A-2019-44782 (VBA)  |  Member, Australian Institute of Architects</w:t>
      </w:r>
    </w:p>
    <w:p>
      <w:pPr>
        <w:pStyle w:val="BodyText"/>
      </w:pPr>
      <w:r>
        <w:t xml:space="preserve">This Quotation Estimate document is confidential and intended solely for the named client.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Melbourne, Australia</dc:title>
  <dc:creator/>
  <dc:language>en</dc:language>
  <cp:keywords/>
  <dcterms:created xsi:type="dcterms:W3CDTF">2026-10-10T04:32:07Z</dcterms:created>
  <dcterms:modified xsi:type="dcterms:W3CDTF">2026-10-10T04:32:07Z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