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Architect</w:t>
      </w:r>
      <w:r>
        <w:t xml:space="preserve"> </w:t>
      </w:r>
      <w:r>
        <w:t xml:space="preserve">Services</w:t>
      </w:r>
      <w:r>
        <w:t xml:space="preserve"> </w:t>
      </w:r>
      <w:r>
        <w:t xml:space="preserve">-</w:t>
      </w:r>
      <w:r>
        <w:t xml:space="preserve"> </w:t>
      </w:r>
      <w:r>
        <w:t xml:space="preserve">São</w:t>
      </w:r>
      <w:r>
        <w:t xml:space="preserve"> </w:t>
      </w:r>
      <w:r>
        <w:t xml:space="preserve">Paulo,</w:t>
      </w:r>
      <w:r>
        <w:t xml:space="preserve"> </w:t>
      </w:r>
      <w:r>
        <w:t xml:space="preserve">Brazil</w:t>
      </w:r>
    </w:p>
    <w:bookmarkStart w:id="20" w:name="atelier-paulista-arquitetura-ltda."/>
    <w:p>
      <w:pPr>
        <w:pStyle w:val="Heading1"/>
      </w:pPr>
      <w:r>
        <w:t xml:space="preserve">Atelier Paulista Arquitetura Ltda.</w:t>
      </w:r>
    </w:p>
    <w:p>
      <w:pPr>
        <w:pStyle w:val="FirstParagraph"/>
      </w:pPr>
      <w:r>
        <w:t xml:space="preserve">Rua Oscar Freire, 1200 – Pinheiros, São Paulo – SP, Brazil</w:t>
      </w:r>
    </w:p>
    <w:p>
      <w:pPr>
        <w:pStyle w:val="BodyText"/>
      </w:pPr>
      <w:r>
        <w:t xml:space="preserve">CNPJ: 12.345.678/0001-90 | CAU/SP: A-12345-6</w:t>
      </w:r>
    </w:p>
    <w:p>
      <w:pPr>
        <w:pStyle w:val="BodyText"/>
      </w:pPr>
      <w:r>
        <w:t xml:space="preserve">contato@atelierpaulista.com.br | +55 (11) 3456-7890</w:t>
      </w:r>
    </w:p>
    <w:bookmarkEnd w:id="20"/>
    <w:p>
      <w:pPr>
        <w:pStyle w:val="BodyText"/>
      </w:pPr>
      <w:r>
        <w:t xml:space="preserve">QUOTATION ESTIMATE</w:t>
      </w:r>
    </w:p>
    <w:p>
      <w:pPr>
        <w:pStyle w:val="BodyText"/>
      </w:pPr>
      <w:r>
        <w:t xml:space="preserve">Ref: QE-2025-0472</w:t>
      </w:r>
    </w:p>
    <w:p>
      <w:pPr>
        <w:pStyle w:val="BodyText"/>
      </w:pPr>
      <w:r>
        <w:t xml:space="preserve">Date: 15 June 2025</w:t>
      </w:r>
    </w:p>
    <w:p>
      <w:pPr>
        <w:pStyle w:val="BodyText"/>
      </w:pPr>
      <w:r>
        <w:t xml:space="preserve">Valid Until: 15 July 2025</w:t>
      </w:r>
    </w:p>
    <w:bookmarkStart w:id="21" w:name="quotation-estimate"/>
    <w:p>
      <w:pPr>
        <w:pStyle w:val="Heading2"/>
      </w:pPr>
      <w:r>
        <w:t xml:space="preserve">Quotation Estimate</w:t>
      </w:r>
    </w:p>
    <w:p>
      <w:pPr>
        <w:pStyle w:val="FirstParagraph"/>
      </w:pPr>
      <w:r>
        <w:t xml:space="preserve">Professional Architect Services – Residential &amp; Commercial Design – São Paulo, Brazil</w:t>
      </w:r>
    </w:p>
    <w:bookmarkEnd w:id="21"/>
    <w:bookmarkStart w:id="22" w:name="client-information"/>
    <w:p>
      <w:pPr>
        <w:pStyle w:val="Heading3"/>
      </w:pPr>
      <w:r>
        <w:t xml:space="preserve">Client Information</w:t>
      </w:r>
    </w:p>
    <w:p>
      <w:pPr>
        <w:pStyle w:val="FirstParagraph"/>
      </w:pPr>
      <w:r>
        <w:rPr>
          <w:bCs/>
          <w:b/>
        </w:rPr>
        <w:t xml:space="preserve">Name:</w:t>
      </w:r>
      <w:r>
        <w:t xml:space="preserve"> </w:t>
      </w:r>
      <w:r>
        <w:t xml:space="preserve">Ricardo Almeida Santos</w:t>
      </w:r>
    </w:p>
    <w:p>
      <w:pPr>
        <w:pStyle w:val="BodyText"/>
      </w:pPr>
      <w:r>
        <w:rPr>
          <w:bCs/>
          <w:b/>
        </w:rPr>
        <w:t xml:space="preserve">Address:</w:t>
      </w:r>
      <w:r>
        <w:t xml:space="preserve"> </w:t>
      </w:r>
      <w:r>
        <w:t xml:space="preserve">Av. Paulista, 2500 – Cj. 1402, Bela Vista, São Paulo – SP, 01310-300</w:t>
      </w:r>
    </w:p>
    <w:p>
      <w:pPr>
        <w:pStyle w:val="BodyText"/>
      </w:pPr>
      <w:r>
        <w:rPr>
          <w:bCs/>
          <w:b/>
        </w:rPr>
        <w:t xml:space="preserve">CPF:</w:t>
      </w:r>
      <w:r>
        <w:t xml:space="preserve"> </w:t>
      </w:r>
      <w:r>
        <w:t xml:space="preserve">123.456.789-00</w:t>
      </w:r>
    </w:p>
    <w:p>
      <w:pPr>
        <w:pStyle w:val="BodyText"/>
      </w:pPr>
      <w:r>
        <w:rPr>
          <w:bCs/>
          <w:b/>
        </w:rPr>
        <w:t xml:space="preserve">Email:</w:t>
      </w:r>
      <w:r>
        <w:t xml:space="preserve"> </w:t>
      </w:r>
      <w:r>
        <w:t xml:space="preserve">ricardo.santos@email.com.br</w:t>
      </w:r>
    </w:p>
    <w:bookmarkEnd w:id="22"/>
    <w:bookmarkStart w:id="23" w:name="project-details"/>
    <w:p>
      <w:pPr>
        <w:pStyle w:val="Heading3"/>
      </w:pPr>
      <w:r>
        <w:t xml:space="preserve">Project Details</w:t>
      </w:r>
    </w:p>
    <w:p>
      <w:pPr>
        <w:pStyle w:val="FirstParagraph"/>
      </w:pPr>
      <w:r>
        <w:rPr>
          <w:bCs/>
          <w:b/>
        </w:rPr>
        <w:t xml:space="preserve">Project Type:</w:t>
      </w:r>
      <w:r>
        <w:t xml:space="preserve"> </w:t>
      </w:r>
      <w:r>
        <w:t xml:space="preserve">Mixed-Use Residential &amp; Commercial Building</w:t>
      </w:r>
    </w:p>
    <w:p>
      <w:pPr>
        <w:pStyle w:val="BodyText"/>
      </w:pPr>
      <w:r>
        <w:rPr>
          <w:bCs/>
          <w:b/>
        </w:rPr>
        <w:t xml:space="preserve">Location:</w:t>
      </w:r>
      <w:r>
        <w:t xml:space="preserve"> </w:t>
      </w:r>
      <w:r>
        <w:t xml:space="preserve">Rua Augusta, 1850 – Consolação, São Paulo – SP</w:t>
      </w:r>
    </w:p>
    <w:p>
      <w:pPr>
        <w:pStyle w:val="BodyText"/>
      </w:pPr>
      <w:r>
        <w:rPr>
          <w:bCs/>
          <w:b/>
        </w:rPr>
        <w:t xml:space="preserve">Estimated Area:</w:t>
      </w:r>
      <w:r>
        <w:t xml:space="preserve"> </w:t>
      </w:r>
      <w:r>
        <w:t xml:space="preserve">2,400 m² (12 floors)</w:t>
      </w:r>
    </w:p>
    <w:p>
      <w:pPr>
        <w:pStyle w:val="BodyText"/>
      </w:pPr>
      <w:r>
        <w:rPr>
          <w:bCs/>
          <w:b/>
        </w:rPr>
        <w:t xml:space="preserve">Phase:</w:t>
      </w:r>
      <w:r>
        <w:t xml:space="preserve"> </w:t>
      </w:r>
      <w:r>
        <w:t xml:space="preserve">Full Architectural Design &amp; Construction Supervision</w:t>
      </w:r>
    </w:p>
    <w:bookmarkEnd w:id="23"/>
    <w:p>
      <w:pPr>
        <w:pStyle w:val="BodyText"/>
      </w:pPr>
      <w:r>
        <w:t xml:space="preserve">1. Scope of Architect Services</w:t>
      </w:r>
    </w:p>
    <w:p>
      <w:pPr>
        <w:pStyle w:val="BodyText"/>
      </w:pPr>
      <w:r>
        <w:t xml:space="preserve">This Quotation Estimate covers the complete range of professional Architect services to be delivered by Atelier Paulista Arquitetura Ltda. for the design, development, and supervision of the mixed-use building project located in the Consolação district of São Paulo, Brazil. The Architect team will be responsible for all creative, technical, and regulatory aspects of the project in full compliance with the São Paulo Municipal Master Plan (Plano Diretor Estratégico do Município de São Paulo), the local building code (Código de Obras), and all applicable federal and state regulations enforced by the CAU/SP (Conselho de Arquitetura e Urbanismo de São Paulo).</w:t>
      </w:r>
    </w:p>
    <w:p>
      <w:pPr>
        <w:pStyle w:val="BodyText"/>
      </w:pPr>
      <w:r>
        <w:t xml:space="preserve">2. 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Amount (BRL)</w:t>
            </w:r>
          </w:p>
        </w:tc>
      </w:tr>
      <w:tr>
        <w:tc>
          <w:tcPr/>
          <w:p>
            <w:pPr>
              <w:pStyle w:val="Compact"/>
              <w:jc w:val="left"/>
            </w:pPr>
            <w:r>
              <w:t xml:space="preserve">01</w:t>
            </w:r>
          </w:p>
        </w:tc>
        <w:tc>
          <w:tcPr/>
          <w:p>
            <w:pPr>
              <w:pStyle w:val="Compact"/>
              <w:jc w:val="left"/>
            </w:pPr>
            <w:r>
              <w:t xml:space="preserve">Pre-Project Study &amp; Feasibility Analysis (site survey, zoning verification, topographic survey coordination in São Paulo)</w:t>
            </w:r>
          </w:p>
        </w:tc>
        <w:tc>
          <w:tcPr/>
          <w:p>
            <w:pPr>
              <w:pStyle w:val="Compact"/>
              <w:jc w:val="left"/>
            </w:pPr>
            <w:r>
              <w:t xml:space="preserve">30 days</w:t>
            </w:r>
          </w:p>
        </w:tc>
        <w:tc>
          <w:tcPr/>
          <w:p>
            <w:pPr>
              <w:pStyle w:val="Compact"/>
              <w:jc w:val="left"/>
            </w:pPr>
            <w:r>
              <w:t xml:space="preserve">Fixed Fee</w:t>
            </w:r>
          </w:p>
        </w:tc>
        <w:tc>
          <w:tcPr/>
          <w:p>
            <w:pPr>
              <w:pStyle w:val="Compact"/>
              <w:jc w:val="left"/>
            </w:pPr>
            <w:r>
              <w:t xml:space="preserve">R$ 48,000.00</w:t>
            </w:r>
          </w:p>
        </w:tc>
      </w:tr>
      <w:tr>
        <w:tc>
          <w:tcPr/>
          <w:p>
            <w:pPr>
              <w:pStyle w:val="Compact"/>
              <w:jc w:val="left"/>
            </w:pPr>
            <w:r>
              <w:t xml:space="preserve">02</w:t>
            </w:r>
          </w:p>
        </w:tc>
        <w:tc>
          <w:tcPr/>
          <w:p>
            <w:pPr>
              <w:pStyle w:val="Compact"/>
              <w:jc w:val="left"/>
            </w:pPr>
            <w:r>
              <w:t xml:space="preserve">Conceptual Design Phase (massing studies, preliminary architectural drawings, 3D renderings, material palette selection)</w:t>
            </w:r>
          </w:p>
        </w:tc>
        <w:tc>
          <w:tcPr/>
          <w:p>
            <w:pPr>
              <w:pStyle w:val="Compact"/>
              <w:jc w:val="left"/>
            </w:pPr>
            <w:r>
              <w:t xml:space="preserve">45 days</w:t>
            </w:r>
          </w:p>
        </w:tc>
        <w:tc>
          <w:tcPr/>
          <w:p>
            <w:pPr>
              <w:pStyle w:val="Compact"/>
              <w:jc w:val="left"/>
            </w:pPr>
            <w:r>
              <w:t xml:space="preserve">Fixed Fee</w:t>
            </w:r>
          </w:p>
        </w:tc>
        <w:tc>
          <w:tcPr/>
          <w:p>
            <w:pPr>
              <w:pStyle w:val="Compact"/>
              <w:jc w:val="left"/>
            </w:pPr>
            <w:r>
              <w:t xml:space="preserve">R$ 125,000.00</w:t>
            </w:r>
          </w:p>
        </w:tc>
      </w:tr>
      <w:tr>
        <w:tc>
          <w:tcPr/>
          <w:p>
            <w:pPr>
              <w:pStyle w:val="Compact"/>
              <w:jc w:val="left"/>
            </w:pPr>
            <w:r>
              <w:t xml:space="preserve">03</w:t>
            </w:r>
          </w:p>
        </w:tc>
        <w:tc>
          <w:tcPr/>
          <w:p>
            <w:pPr>
              <w:pStyle w:val="Compact"/>
              <w:jc w:val="left"/>
            </w:pPr>
            <w:r>
              <w:t xml:space="preserve">Schematic Design &amp; Development (detailed floor plans, elevations, sections, structural coordination, MEP integration)</w:t>
            </w:r>
          </w:p>
        </w:tc>
        <w:tc>
          <w:tcPr/>
          <w:p>
            <w:pPr>
              <w:pStyle w:val="Compact"/>
              <w:jc w:val="left"/>
            </w:pPr>
            <w:r>
              <w:t xml:space="preserve">60 days</w:t>
            </w:r>
          </w:p>
        </w:tc>
        <w:tc>
          <w:tcPr/>
          <w:p>
            <w:pPr>
              <w:pStyle w:val="Compact"/>
              <w:jc w:val="left"/>
            </w:pPr>
            <w:r>
              <w:t xml:space="preserve">Fixed Fee</w:t>
            </w:r>
          </w:p>
        </w:tc>
        <w:tc>
          <w:tcPr/>
          <w:p>
            <w:pPr>
              <w:pStyle w:val="Compact"/>
              <w:jc w:val="left"/>
            </w:pPr>
            <w:r>
              <w:t xml:space="preserve">R$ 185,000.00</w:t>
            </w:r>
          </w:p>
        </w:tc>
      </w:tr>
      <w:tr>
        <w:tc>
          <w:tcPr/>
          <w:p>
            <w:pPr>
              <w:pStyle w:val="Compact"/>
              <w:jc w:val="left"/>
            </w:pPr>
            <w:r>
              <w:t xml:space="preserve">04</w:t>
            </w:r>
          </w:p>
        </w:tc>
        <w:tc>
          <w:tcPr/>
          <w:p>
            <w:pPr>
              <w:pStyle w:val="Compact"/>
              <w:jc w:val="left"/>
            </w:pPr>
            <w:r>
              <w:t xml:space="preserve">Construction Documentation (full technical drawings, specifications, BOQ preparation, compliance with ABNT NBR standards)</w:t>
            </w:r>
          </w:p>
        </w:tc>
        <w:tc>
          <w:tcPr/>
          <w:p>
            <w:pPr>
              <w:pStyle w:val="Compact"/>
              <w:jc w:val="left"/>
            </w:pPr>
            <w:r>
              <w:t xml:space="preserve">75 days</w:t>
            </w:r>
          </w:p>
        </w:tc>
        <w:tc>
          <w:tcPr/>
          <w:p>
            <w:pPr>
              <w:pStyle w:val="Compact"/>
              <w:jc w:val="left"/>
            </w:pPr>
            <w:r>
              <w:t xml:space="preserve">Fixed Fee</w:t>
            </w:r>
          </w:p>
        </w:tc>
        <w:tc>
          <w:tcPr/>
          <w:p>
            <w:pPr>
              <w:pStyle w:val="Compact"/>
              <w:jc w:val="left"/>
            </w:pPr>
            <w:r>
              <w:t xml:space="preserve">R$ 210,000.00</w:t>
            </w:r>
          </w:p>
        </w:tc>
      </w:tr>
      <w:tr>
        <w:tc>
          <w:tcPr/>
          <w:p>
            <w:pPr>
              <w:pStyle w:val="Compact"/>
              <w:jc w:val="left"/>
            </w:pPr>
            <w:r>
              <w:t xml:space="preserve">05</w:t>
            </w:r>
          </w:p>
        </w:tc>
        <w:tc>
          <w:tcPr/>
          <w:p>
            <w:pPr>
              <w:pStyle w:val="Compact"/>
              <w:jc w:val="left"/>
            </w:pPr>
            <w:r>
              <w:t xml:space="preserve">Regulatory Submissions &amp; Permitting (submission to Prefeitura de São Paulo, CET, SABESP, CESP coordination, environmental licensing)</w:t>
            </w:r>
          </w:p>
        </w:tc>
        <w:tc>
          <w:tcPr/>
          <w:p>
            <w:pPr>
              <w:pStyle w:val="Compact"/>
              <w:jc w:val="left"/>
            </w:pPr>
            <w:r>
              <w:t xml:space="preserve">90 days</w:t>
            </w:r>
          </w:p>
        </w:tc>
        <w:tc>
          <w:tcPr/>
          <w:p>
            <w:pPr>
              <w:pStyle w:val="Compact"/>
              <w:jc w:val="left"/>
            </w:pPr>
            <w:r>
              <w:t xml:space="preserve">Fixed Fee</w:t>
            </w:r>
          </w:p>
        </w:tc>
        <w:tc>
          <w:tcPr/>
          <w:p>
            <w:pPr>
              <w:pStyle w:val="Compact"/>
              <w:jc w:val="left"/>
            </w:pPr>
            <w:r>
              <w:t xml:space="preserve">R$ 62,000.00</w:t>
            </w:r>
          </w:p>
        </w:tc>
      </w:tr>
      <w:tr>
        <w:tc>
          <w:tcPr/>
          <w:p>
            <w:pPr>
              <w:pStyle w:val="Compact"/>
              <w:jc w:val="left"/>
            </w:pPr>
            <w:r>
              <w:t xml:space="preserve">06</w:t>
            </w:r>
          </w:p>
        </w:tc>
        <w:tc>
          <w:tcPr/>
          <w:p>
            <w:pPr>
              <w:pStyle w:val="Compact"/>
              <w:jc w:val="left"/>
            </w:pPr>
            <w:r>
              <w:t xml:space="preserve">Bidding &amp; Tender Support (clarification of drawings, contractor queries, cost estimation review)</w:t>
            </w:r>
          </w:p>
        </w:tc>
        <w:tc>
          <w:tcPr/>
          <w:p>
            <w:pPr>
              <w:pStyle w:val="Compact"/>
              <w:jc w:val="left"/>
            </w:pPr>
            <w:r>
              <w:t xml:space="preserve">30 days</w:t>
            </w:r>
          </w:p>
        </w:tc>
        <w:tc>
          <w:tcPr/>
          <w:p>
            <w:pPr>
              <w:pStyle w:val="Compact"/>
              <w:jc w:val="left"/>
            </w:pPr>
            <w:r>
              <w:t xml:space="preserve">Fixed Fee</w:t>
            </w:r>
          </w:p>
        </w:tc>
        <w:tc>
          <w:tcPr/>
          <w:p>
            <w:pPr>
              <w:pStyle w:val="Compact"/>
              <w:jc w:val="left"/>
            </w:pPr>
            <w:r>
              <w:t xml:space="preserve">R$ 35,000.00</w:t>
            </w:r>
          </w:p>
        </w:tc>
      </w:tr>
      <w:tr>
        <w:tc>
          <w:tcPr/>
          <w:p>
            <w:pPr>
              <w:pStyle w:val="Compact"/>
              <w:jc w:val="left"/>
            </w:pPr>
            <w:r>
              <w:t xml:space="preserve">07</w:t>
            </w:r>
          </w:p>
        </w:tc>
        <w:tc>
          <w:tcPr/>
          <w:p>
            <w:pPr>
              <w:pStyle w:val="Compact"/>
              <w:jc w:val="left"/>
            </w:pPr>
            <w:r>
              <w:t xml:space="preserve">Construction Phase Supervision (weekly site visits, quality control, as-built documentation, punch list management)</w:t>
            </w:r>
          </w:p>
        </w:tc>
        <w:tc>
          <w:tcPr/>
          <w:p>
            <w:pPr>
              <w:pStyle w:val="Compact"/>
              <w:jc w:val="left"/>
            </w:pPr>
            <w:r>
              <w:t xml:space="preserve">18 months</w:t>
            </w:r>
          </w:p>
        </w:tc>
        <w:tc>
          <w:tcPr/>
          <w:p>
            <w:pPr>
              <w:pStyle w:val="Compact"/>
              <w:jc w:val="left"/>
            </w:pPr>
            <w:r>
              <w:t xml:space="preserve">Monthly</w:t>
            </w:r>
          </w:p>
        </w:tc>
        <w:tc>
          <w:tcPr/>
          <w:p>
            <w:pPr>
              <w:pStyle w:val="Compact"/>
              <w:jc w:val="left"/>
            </w:pPr>
            <w:r>
              <w:t xml:space="preserve">R$ 42,000.00/mo</w:t>
            </w:r>
          </w:p>
        </w:tc>
      </w:tr>
      <w:tr>
        <w:tc>
          <w:tcPr/>
          <w:p>
            <w:pPr>
              <w:pStyle w:val="Compact"/>
              <w:jc w:val="left"/>
            </w:pPr>
            <w:r>
              <w:t xml:space="preserve">08</w:t>
            </w:r>
          </w:p>
        </w:tc>
        <w:tc>
          <w:tcPr/>
          <w:p>
            <w:pPr>
              <w:pStyle w:val="Compact"/>
              <w:jc w:val="left"/>
            </w:pPr>
            <w:r>
              <w:t xml:space="preserve">Interior Design &amp; Landscape Architecture (lobby, common areas, rooftop garden, façade detailing)</w:t>
            </w:r>
          </w:p>
        </w:tc>
        <w:tc>
          <w:tcPr/>
          <w:p>
            <w:pPr>
              <w:pStyle w:val="Compact"/>
              <w:jc w:val="left"/>
            </w:pPr>
            <w:r>
              <w:t xml:space="preserve">60 days</w:t>
            </w:r>
          </w:p>
        </w:tc>
        <w:tc>
          <w:tcPr/>
          <w:p>
            <w:pPr>
              <w:pStyle w:val="Compact"/>
              <w:jc w:val="left"/>
            </w:pPr>
            <w:r>
              <w:t xml:space="preserve">Fixed Fee</w:t>
            </w:r>
          </w:p>
        </w:tc>
        <w:tc>
          <w:tcPr/>
          <w:p>
            <w:pPr>
              <w:pStyle w:val="Compact"/>
              <w:jc w:val="left"/>
            </w:pPr>
            <w:r>
              <w:t xml:space="preserve">R$ 95,000.00</w:t>
            </w:r>
          </w:p>
        </w:tc>
      </w:tr>
      <w:tr>
        <w:tc>
          <w:tcPr/>
          <w:p>
            <w:pPr>
              <w:pStyle w:val="Compact"/>
              <w:jc w:val="left"/>
            </w:pPr>
            <w:r>
              <w:t xml:space="preserve">09</w:t>
            </w:r>
          </w:p>
        </w:tc>
        <w:tc>
          <w:tcPr/>
          <w:p>
            <w:pPr>
              <w:pStyle w:val="Compact"/>
              <w:jc w:val="left"/>
            </w:pPr>
            <w:r>
              <w:t xml:space="preserve">Sustainability Consulting (LEED / AQUA certification support, energy modeling, rainwater harvesting design)</w:t>
            </w:r>
          </w:p>
        </w:tc>
        <w:tc>
          <w:tcPr/>
          <w:p>
            <w:pPr>
              <w:pStyle w:val="Compact"/>
              <w:jc w:val="left"/>
            </w:pPr>
            <w:r>
              <w:t xml:space="preserve">45 days</w:t>
            </w:r>
          </w:p>
        </w:tc>
        <w:tc>
          <w:tcPr/>
          <w:p>
            <w:pPr>
              <w:pStyle w:val="Compact"/>
              <w:jc w:val="left"/>
            </w:pPr>
            <w:r>
              <w:t xml:space="preserve">Fixed Fee</w:t>
            </w:r>
          </w:p>
        </w:tc>
        <w:tc>
          <w:tcPr/>
          <w:p>
            <w:pPr>
              <w:pStyle w:val="Compact"/>
              <w:jc w:val="left"/>
            </w:pPr>
            <w:r>
              <w:t xml:space="preserve">R$ 55,000.00</w:t>
            </w:r>
          </w:p>
        </w:tc>
      </w:tr>
      <w:tr>
        <w:tc>
          <w:tcPr/>
          <w:p>
            <w:pPr>
              <w:pStyle w:val="Compact"/>
              <w:jc w:val="left"/>
            </w:pPr>
            <w:r>
              <w:t xml:space="preserve">10</w:t>
            </w:r>
          </w:p>
        </w:tc>
        <w:tc>
          <w:tcPr/>
          <w:p>
            <w:pPr>
              <w:pStyle w:val="Compact"/>
              <w:jc w:val="left"/>
            </w:pPr>
            <w:r>
              <w:t xml:space="preserve">Project Management &amp; Coordination (overall Architect oversight, client liaison, progress reporting)</w:t>
            </w:r>
          </w:p>
        </w:tc>
        <w:tc>
          <w:tcPr/>
          <w:p>
            <w:pPr>
              <w:pStyle w:val="Compact"/>
              <w:jc w:val="left"/>
            </w:pPr>
            <w:r>
              <w:t xml:space="preserve">Full project</w:t>
            </w:r>
          </w:p>
        </w:tc>
        <w:tc>
          <w:tcPr/>
          <w:p>
            <w:pPr>
              <w:pStyle w:val="Compact"/>
              <w:jc w:val="left"/>
            </w:pPr>
            <w:r>
              <w:t xml:space="preserve">Fixed Fee</w:t>
            </w:r>
          </w:p>
        </w:tc>
        <w:tc>
          <w:tcPr/>
          <w:p>
            <w:pPr>
              <w:pStyle w:val="Compact"/>
              <w:jc w:val="left"/>
            </w:pPr>
            <w:r>
              <w:t xml:space="preserve">R$ 78,000.00</w:t>
            </w:r>
          </w:p>
        </w:tc>
      </w:tr>
    </w:tbl>
    <w:p>
      <w:pPr>
        <w:pStyle w:val="BodyText"/>
      </w:pPr>
      <w:r>
        <w:t xml:space="preserve">3.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 Fixed Fee Items (Items 01–06, 08–10)</w:t>
            </w:r>
          </w:p>
        </w:tc>
        <w:tc>
          <w:tcPr/>
          <w:p>
            <w:pPr>
              <w:pStyle w:val="Compact"/>
              <w:jc w:val="right"/>
            </w:pPr>
            <w:r>
              <w:t xml:space="preserve">R$ 893,000.00</w:t>
            </w:r>
          </w:p>
        </w:tc>
      </w:tr>
      <w:tr>
        <w:tc>
          <w:tcPr/>
          <w:p>
            <w:pPr>
              <w:pStyle w:val="Compact"/>
              <w:jc w:val="left"/>
            </w:pPr>
            <w:r>
              <w:t xml:space="preserve">Construction Supervision (Item 07) – 18 months × R$ 42,000.00</w:t>
            </w:r>
          </w:p>
        </w:tc>
        <w:tc>
          <w:tcPr/>
          <w:p>
            <w:pPr>
              <w:pStyle w:val="Compact"/>
              <w:jc w:val="right"/>
            </w:pPr>
            <w:r>
              <w:t xml:space="preserve">R$ 756,000.00</w:t>
            </w:r>
          </w:p>
        </w:tc>
      </w:tr>
      <w:tr>
        <w:tc>
          <w:tcPr/>
          <w:p>
            <w:pPr>
              <w:pStyle w:val="Compact"/>
              <w:jc w:val="left"/>
            </w:pPr>
            <w:r>
              <w:t xml:space="preserve">Estimated Taxes (ISS – Imposto Sobre Serviços, São Paulo – 5%)</w:t>
            </w:r>
          </w:p>
        </w:tc>
        <w:tc>
          <w:tcPr/>
          <w:p>
            <w:pPr>
              <w:pStyle w:val="Compact"/>
              <w:jc w:val="right"/>
            </w:pPr>
            <w:r>
              <w:t xml:space="preserve">R$ 82,450.00</w:t>
            </w:r>
          </w:p>
        </w:tc>
      </w:tr>
      <w:tr>
        <w:tc>
          <w:tcPr/>
          <w:p>
            <w:pPr>
              <w:pStyle w:val="Compact"/>
              <w:jc w:val="left"/>
            </w:pPr>
            <w:r>
              <w:t xml:space="preserve">TOTAL ESTIMATED COST (Quotation Estimate)</w:t>
            </w:r>
          </w:p>
        </w:tc>
        <w:tc>
          <w:tcPr/>
          <w:p>
            <w:pPr>
              <w:pStyle w:val="Compact"/>
              <w:jc w:val="right"/>
            </w:pPr>
            <w:r>
              <w:t xml:space="preserve">R$ 1,731,450.00</w:t>
            </w:r>
          </w:p>
        </w:tc>
      </w:tr>
    </w:tbl>
    <w:p>
      <w:pPr>
        <w:pStyle w:val="BodyText"/>
      </w:pPr>
      <w:r>
        <w:t xml:space="preserve">4. Payment Terms</w:t>
      </w:r>
    </w:p>
    <w:p>
      <w:pPr>
        <w:pStyle w:val="BodyText"/>
      </w:pPr>
      <w:r>
        <w:t xml:space="preserve">Payment shall be made in BRL (Brazilian Real) via bank transfer (TED/PIX) to the account of Atelier Paulista Arquitetura Ltda. The Quotation Estimate is structured as follows: 30% advance upon contract signing, 20% upon approval of Conceptual Design, 20% upon approval of Construction Documentation, 15% upon issuance of the building permit by the Prefeitura de São Paulo, and the remaining 15% distributed monthly during the Construction Supervision phase. All invoices are subject to a 30-day payment term from the date of issuance.</w:t>
      </w:r>
    </w:p>
    <w:p>
      <w:pPr>
        <w:pStyle w:val="BodyText"/>
      </w:pPr>
      <w:r>
        <w:t xml:space="preserve">5. Terms &amp; Conditions</w:t>
      </w:r>
    </w:p>
    <w:p>
      <w:pPr>
        <w:numPr>
          <w:ilvl w:val="0"/>
          <w:numId w:val="1001"/>
        </w:numPr>
        <w:pStyle w:val="Compact"/>
      </w:pPr>
      <w:r>
        <w:t xml:space="preserve">This Quotation Estimate is valid for 30 (thirty) calendar days from the date of issue. After this period, pricing may be adjusted to reflect changes in market conditions in São Paulo, Brazil.</w:t>
      </w:r>
    </w:p>
    <w:p>
      <w:pPr>
        <w:numPr>
          <w:ilvl w:val="0"/>
          <w:numId w:val="1001"/>
        </w:numPr>
        <w:pStyle w:val="Compact"/>
      </w:pPr>
      <w:r>
        <w:t xml:space="preserve">All Architect services shall be performed in accordance with the ethical code of the CAU/SP and the professional standards established by the Brazilian Association of Architects (AAB).</w:t>
      </w:r>
    </w:p>
    <w:p>
      <w:pPr>
        <w:numPr>
          <w:ilvl w:val="0"/>
          <w:numId w:val="1001"/>
        </w:numPr>
        <w:pStyle w:val="Compact"/>
      </w:pPr>
      <w:r>
        <w:t xml:space="preserve">The Architect reserves the right to request additional fees for scope changes exceeding 10% of the originally agreed deliverables, subject to a revised Quotation Estimate.</w:t>
      </w:r>
    </w:p>
    <w:p>
      <w:pPr>
        <w:numPr>
          <w:ilvl w:val="0"/>
          <w:numId w:val="1001"/>
        </w:numPr>
        <w:pStyle w:val="Compact"/>
      </w:pPr>
      <w:r>
        <w:t xml:space="preserve">Intellectual property of all design documents, drawings, and 3D models produced under this Quotation Estimate shall remain with the Architect until full payment is received.</w:t>
      </w:r>
    </w:p>
    <w:p>
      <w:pPr>
        <w:numPr>
          <w:ilvl w:val="0"/>
          <w:numId w:val="1001"/>
        </w:numPr>
        <w:pStyle w:val="Compact"/>
      </w:pPr>
      <w:r>
        <w:t xml:space="preserve">Force majeure events, including but not limited to natural disasters affecting the São Paulo metropolitan region, shall suspend project timelines without penalty to either party.</w:t>
      </w:r>
    </w:p>
    <w:p>
      <w:pPr>
        <w:numPr>
          <w:ilvl w:val="0"/>
          <w:numId w:val="1001"/>
        </w:numPr>
        <w:pStyle w:val="Compact"/>
      </w:pPr>
      <w:r>
        <w:t xml:space="preserve">Disputes arising from this Quotation Estimate shall be resolved under the jurisdiction of the courts of the city of São Paulo, State of São Paulo, Brazil.</w:t>
      </w:r>
    </w:p>
    <w:p>
      <w:pPr>
        <w:numPr>
          <w:ilvl w:val="0"/>
          <w:numId w:val="1001"/>
        </w:numPr>
        <w:pStyle w:val="Compact"/>
      </w:pPr>
      <w:r>
        <w:t xml:space="preserve">The Architect shall maintain professional liability insurance (Seguro de Responsabilidade Profissional) with a minimum coverage of R$ 5,000,000.00 for the duration of the project.</w:t>
      </w:r>
    </w:p>
    <w:p>
      <w:pPr>
        <w:pStyle w:val="FirstParagraph"/>
      </w:pPr>
      <w:r>
        <w:rPr>
          <w:bCs/>
          <w:b/>
        </w:rPr>
        <w:t xml:space="preserve">Atelier Paulista Arquitetura Ltda.</w:t>
      </w:r>
      <w:r>
        <w:br/>
      </w:r>
      <w:r>
        <w:t xml:space="preserve">Dr. Eng. Fernanda Costa – CAU/SP A-98765-4</w:t>
      </w:r>
      <w:r>
        <w:br/>
      </w:r>
      <w:r>
        <w:t xml:space="preserve">Lead Architect &amp; Project Director</w:t>
      </w:r>
    </w:p>
    <w:p>
      <w:pPr>
        <w:pStyle w:val="BodyText"/>
      </w:pPr>
      <w:r>
        <w:rPr>
          <w:bCs/>
          <w:b/>
        </w:rPr>
        <w:t xml:space="preserve">Client Acknowledgment</w:t>
      </w:r>
      <w:r>
        <w:br/>
      </w:r>
      <w:r>
        <w:t xml:space="preserve">Ricardo Almeida Santos</w:t>
      </w:r>
      <w:r>
        <w:br/>
      </w:r>
      <w:r>
        <w:t xml:space="preserve">CPF: 123.456.789-00</w:t>
      </w:r>
    </w:p>
    <w:p>
      <w:pPr>
        <w:pStyle w:val="BodyText"/>
      </w:pPr>
      <w:r>
        <w:t xml:space="preserve">This Quotation Estimate document was prepared by Atelier Paulista Arquitetura Ltda., a registered Architect firm operating in São Paulo, Brazil. All services described herein comply with the regulations of the CAU/SP and the applicable municipal, state, and federal legislation of the Federative Republic of Brazil. This document does not constitute a binding contract until formally signed by both parties and registered with the appropriate authorities.</w:t>
      </w:r>
    </w:p>
    <w:p>
      <w:pPr>
        <w:pStyle w:val="BodyText"/>
      </w:pPr>
      <w:r>
        <w:t xml:space="preserve">Document Ref: QE-2025-0472 | Page 1 of 1 | Generated: 15/06/2025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Architect Services - São Paulo, Brazil</dc:title>
  <dc:creator/>
  <dc:language>en</dc:language>
  <cp:keywords/>
  <dcterms:created xsi:type="dcterms:W3CDTF">2026-10-10T01:22:33Z</dcterms:created>
  <dcterms:modified xsi:type="dcterms:W3CDTF">2026-10-10T01:22:33Z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