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quotation-estimate"/>
    <w:p>
      <w:pPr>
        <w:pStyle w:val="Heading1"/>
      </w:pPr>
      <w:r>
        <w:t xml:space="preserve">QUOTATION ESTIMATE</w:t>
      </w:r>
    </w:p>
    <w:p>
      <w:pPr>
        <w:pStyle w:val="FirstParagraph"/>
      </w:pPr>
      <w:r>
        <w:t xml:space="preserve">Architectural Design &amp; Consulting Services</w:t>
      </w:r>
    </w:p>
    <w:p>
      <w:pPr>
        <w:pStyle w:val="BodyText"/>
      </w:pPr>
      <w:r>
        <w:rPr>
          <w:bCs/>
          <w:b/>
        </w:rPr>
        <w:t xml:space="preserve">Atelier Architectural Méditerranée</w:t>
      </w:r>
    </w:p>
    <w:p>
      <w:pPr>
        <w:pStyle w:val="BodyText"/>
      </w:pPr>
      <w:r>
        <w:t xml:space="preserve">14 Rue de la République, 13001 Marseille, France</w:t>
      </w:r>
    </w:p>
    <w:p>
      <w:pPr>
        <w:pStyle w:val="BodyText"/>
      </w:pPr>
      <w:r>
        <w:t xml:space="preserve">Tel: +33 (0)4 91 00 00 00 | Email: contact@atelier-archi-marseille.fr</w:t>
      </w:r>
    </w:p>
    <w:p>
      <w:pPr>
        <w:pStyle w:val="BodyText"/>
      </w:pPr>
      <w:r>
        <w:t xml:space="preserve">SIRET: 842 567 891 00012 | TVA: FR 45 842567891</w:t>
      </w:r>
    </w:p>
    <w:bookmarkEnd w:id="20"/>
    <w:p>
      <w:pPr>
        <w:pStyle w:val="BodyText"/>
      </w:pPr>
      <w:r>
        <w:rPr>
          <w:bCs/>
          <w:b/>
        </w:rPr>
        <w:t xml:space="preserve">Quotation Reference:</w:t>
      </w:r>
      <w:r>
        <w:t xml:space="preserve"> </w:t>
      </w:r>
      <w:r>
        <w:t xml:space="preserve">QTE-2025-MA-0472</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60 days from date of issue</w:t>
      </w:r>
    </w:p>
    <w:p>
      <w:pPr>
        <w:pStyle w:val="BodyText"/>
      </w:pPr>
      <w:r>
        <w:rPr>
          <w:bCs/>
          <w:b/>
        </w:rPr>
        <w:t xml:space="preserve">Prepared By:</w:t>
      </w:r>
      <w:r>
        <w:t xml:space="preserve"> </w:t>
      </w:r>
      <w:r>
        <w:t xml:space="preserve">M. Laurent Delacroix, Architecte DPLG</w:t>
      </w:r>
    </w:p>
    <w:p>
      <w:pPr>
        <w:pStyle w:val="BodyText"/>
      </w:pPr>
      <w:r>
        <w:rPr>
          <w:bCs/>
          <w:b/>
        </w:rPr>
        <w:t xml:space="preserve">Order No.:</w:t>
      </w:r>
      <w:r>
        <w:t xml:space="preserve"> </w:t>
      </w:r>
      <w:r>
        <w:t xml:space="preserve">ORD-2025-0318</w:t>
      </w:r>
    </w:p>
    <w:p>
      <w:pPr>
        <w:pStyle w:val="BodyText"/>
      </w:pPr>
      <w:r>
        <w:rPr>
          <w:bCs/>
          <w:b/>
        </w:rPr>
        <w:t xml:space="preserve">Project Location:</w:t>
      </w:r>
      <w:r>
        <w:t xml:space="preserve"> </w:t>
      </w:r>
      <w:r>
        <w:t xml:space="preserve">Marseille, Bouches-du-Rhône, France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Mme. Sophie Marchand</w:t>
            </w:r>
          </w:p>
        </w:tc>
      </w:tr>
      <w:tr>
        <w:tc>
          <w:tcPr/>
          <w:p>
            <w:pPr>
              <w:pStyle w:val="Compact"/>
              <w:jc w:val="left"/>
            </w:pPr>
            <w:r>
              <w:rPr>
                <w:bCs/>
                <w:b/>
              </w:rPr>
              <w:t xml:space="preserve">Address:</w:t>
            </w:r>
          </w:p>
        </w:tc>
        <w:tc>
          <w:tcPr/>
          <w:p>
            <w:pPr>
              <w:pStyle w:val="Compact"/>
              <w:jc w:val="left"/>
            </w:pPr>
            <w:r>
              <w:t xml:space="preserve">27 Boulevard Longchamp, 13001 Marseille, France</w:t>
            </w:r>
          </w:p>
        </w:tc>
      </w:tr>
      <w:tr>
        <w:tc>
          <w:tcPr/>
          <w:p>
            <w:pPr>
              <w:pStyle w:val="Compact"/>
              <w:jc w:val="left"/>
            </w:pPr>
            <w:r>
              <w:rPr>
                <w:bCs/>
                <w:b/>
              </w:rPr>
              <w:t xml:space="preserve">Contact:</w:t>
            </w:r>
          </w:p>
        </w:tc>
        <w:tc>
          <w:tcPr/>
          <w:p>
            <w:pPr>
              <w:pStyle w:val="Compact"/>
              <w:jc w:val="left"/>
            </w:pPr>
            <w:r>
              <w:t xml:space="preserve">+33 (0)6 12 34 56 78 | s.marchand@email.fr</w:t>
            </w:r>
          </w:p>
        </w:tc>
      </w:tr>
      <w:tr>
        <w:tc>
          <w:tcPr/>
          <w:p>
            <w:pPr>
              <w:pStyle w:val="Compact"/>
              <w:jc w:val="left"/>
            </w:pPr>
            <w:r>
              <w:rPr>
                <w:bCs/>
                <w:b/>
              </w:rPr>
              <w:t xml:space="preserve">Project Site:</w:t>
            </w:r>
          </w:p>
        </w:tc>
        <w:tc>
          <w:tcPr/>
          <w:p>
            <w:pPr>
              <w:pStyle w:val="Compact"/>
              <w:jc w:val="left"/>
            </w:pPr>
            <w:r>
              <w:t xml:space="preserve">Parcelle cadastrale AB-1247, 8 Rue Sainte, 13007 Marseille (Le Panier district)</w:t>
            </w:r>
          </w:p>
        </w:tc>
      </w:tr>
    </w:tbl>
    <w:bookmarkEnd w:id="21"/>
    <w:bookmarkStart w:id="22" w:name="project-description"/>
    <w:p>
      <w:pPr>
        <w:pStyle w:val="Heading2"/>
      </w:pPr>
      <w:r>
        <w:t xml:space="preserve">2. Project Description</w:t>
      </w:r>
    </w:p>
    <w:p>
      <w:pPr>
        <w:pStyle w:val="FirstParagraph"/>
      </w:pPr>
      <w:r>
        <w:t xml:space="preserve">This</w:t>
      </w:r>
      <w:r>
        <w:t xml:space="preserve"> </w:t>
      </w:r>
      <w:r>
        <w:rPr>
          <w:bCs/>
          <w:b/>
        </w:rPr>
        <w:t xml:space="preserve">Quotation Estimate</w:t>
      </w:r>
      <w:r>
        <w:t xml:space="preserve"> </w:t>
      </w:r>
      <w:r>
        <w:t xml:space="preserve">is issued by Atelier Architectural Méditerranée, a registered</w:t>
      </w:r>
      <w:r>
        <w:t xml:space="preserve"> </w:t>
      </w:r>
      <w:r>
        <w:rPr>
          <w:bCs/>
          <w:b/>
        </w:rPr>
        <w:t xml:space="preserve">Architect</w:t>
      </w:r>
      <w:r>
        <w:t xml:space="preserve"> </w:t>
      </w:r>
      <w:r>
        <w:t xml:space="preserve">firm operating in</w:t>
      </w:r>
      <w:r>
        <w:t xml:space="preserve"> </w:t>
      </w:r>
      <w:r>
        <w:rPr>
          <w:bCs/>
          <w:b/>
        </w:rPr>
        <w:t xml:space="preserve">France Marseille</w:t>
      </w:r>
      <w:r>
        <w:t xml:space="preserve">, for the complete architectural design, planning, and regulatory compliance services for the renovation and partial extension of a historic residential property located in the Le Panier district of Marseille. The project encompasses the restoration of a 19th-century stone façade, the interior reconfiguration of approximately 185 square metres of living space, and the addition of a 42 square metre rear extension in compliance with the local Plan Local d'Urbanisme (PLU) of the Ville de Marseille. All design work will respect the heritage constraints imposed by the Service de l'Architecture et du Patrimoine of the Bouches-du-Rhône department, as the property falls within a protected urban zone.</w:t>
      </w:r>
    </w:p>
    <w:bookmarkEnd w:id="22"/>
    <w:bookmarkStart w:id="23" w:name="scope-of-architectural-services"/>
    <w:p>
      <w:pPr>
        <w:pStyle w:val="Heading2"/>
      </w:pPr>
      <w:r>
        <w:t xml:space="preserve">3. Scope of Architectural Services</w:t>
      </w:r>
    </w:p>
    <w:p>
      <w:pPr>
        <w:pStyle w:val="FirstParagraph"/>
      </w:pPr>
      <w:r>
        <w:t xml:space="preserve">The</w:t>
      </w:r>
      <w:r>
        <w:t xml:space="preserve"> </w:t>
      </w:r>
      <w:r>
        <w:rPr>
          <w:bCs/>
          <w:b/>
        </w:rPr>
        <w:t xml:space="preserve">Architect</w:t>
      </w:r>
      <w:r>
        <w:t xml:space="preserve"> </w:t>
      </w:r>
      <w:r>
        <w:t xml:space="preserve">services included in this quotation comprise the following phases, in accordance with the French regulatory framework (Code de l'Urbanisme, Code de la Construction et de l'Habitation) and the professional standards of the Ordre des Architectes de la Région Sud: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Cost (EUR)</w:t>
            </w:r>
          </w:p>
        </w:tc>
      </w:tr>
      <w:tr>
        <w:tc>
          <w:tcPr/>
          <w:p>
            <w:pPr>
              <w:pStyle w:val="Compact"/>
              <w:jc w:val="left"/>
            </w:pPr>
            <w:r>
              <w:rPr>
                <w:bCs/>
                <w:b/>
              </w:rPr>
              <w:t xml:space="preserve">Phase 1 – Étude de Programmation</w:t>
            </w:r>
          </w:p>
        </w:tc>
        <w:tc>
          <w:tcPr/>
          <w:p>
            <w:pPr>
              <w:pStyle w:val="Compact"/>
              <w:jc w:val="left"/>
            </w:pPr>
            <w:r>
              <w:t xml:space="preserve">Site survey, topographic analysis, heritage assessment, client brief development, feasibility study, and preliminary concept sketches for the Marseille property.</w:t>
            </w:r>
          </w:p>
        </w:tc>
        <w:tc>
          <w:tcPr/>
          <w:p>
            <w:pPr>
              <w:pStyle w:val="Compact"/>
              <w:jc w:val="left"/>
            </w:pPr>
            <w:r>
              <w:t xml:space="preserve">4 weeks</w:t>
            </w:r>
          </w:p>
        </w:tc>
        <w:tc>
          <w:tcPr/>
          <w:p>
            <w:pPr>
              <w:pStyle w:val="Compact"/>
              <w:jc w:val="left"/>
            </w:pPr>
            <w:r>
              <w:t xml:space="preserve">€ 4,800.00</w:t>
            </w:r>
          </w:p>
        </w:tc>
      </w:tr>
      <w:tr>
        <w:tc>
          <w:tcPr/>
          <w:p>
            <w:pPr>
              <w:pStyle w:val="Compact"/>
              <w:jc w:val="left"/>
            </w:pPr>
            <w:r>
              <w:rPr>
                <w:bCs/>
                <w:b/>
              </w:rPr>
              <w:t xml:space="preserve">Phase 2 – Esquisse (Concept Design)</w:t>
            </w:r>
          </w:p>
        </w:tc>
        <w:tc>
          <w:tcPr/>
          <w:p>
            <w:pPr>
              <w:pStyle w:val="Compact"/>
              <w:jc w:val="left"/>
            </w:pPr>
            <w:r>
              <w:t xml:space="preserve">Development of three design options, 3D visualisations, material palette selection appropriate to the Mediterranean climate of Marseille, and client presentation sessions.</w:t>
            </w:r>
          </w:p>
        </w:tc>
        <w:tc>
          <w:tcPr/>
          <w:p>
            <w:pPr>
              <w:pStyle w:val="Compact"/>
              <w:jc w:val="left"/>
            </w:pPr>
            <w:r>
              <w:t xml:space="preserve">5 weeks</w:t>
            </w:r>
          </w:p>
        </w:tc>
        <w:tc>
          <w:tcPr/>
          <w:p>
            <w:pPr>
              <w:pStyle w:val="Compact"/>
              <w:jc w:val="left"/>
            </w:pPr>
            <w:r>
              <w:t xml:space="preserve">€ 6,200.00</w:t>
            </w:r>
          </w:p>
        </w:tc>
      </w:tr>
      <w:tr>
        <w:tc>
          <w:tcPr/>
          <w:p>
            <w:pPr>
              <w:pStyle w:val="Compact"/>
              <w:jc w:val="left"/>
            </w:pPr>
            <w:r>
              <w:rPr>
                <w:bCs/>
                <w:b/>
              </w:rPr>
              <w:t xml:space="preserve">Phase 3 – Avant-Projet Détaillé (Detailed Design)</w:t>
            </w:r>
          </w:p>
        </w:tc>
        <w:tc>
          <w:tcPr/>
          <w:p>
            <w:pPr>
              <w:pStyle w:val="Compact"/>
              <w:jc w:val="left"/>
            </w:pPr>
            <w:r>
              <w:t xml:space="preserve">Full architectural drawings (plans, sections, elevations), structural coordination, energy performance calculations (DPE compliance), and heritage authority submission documents.</w:t>
            </w:r>
          </w:p>
        </w:tc>
        <w:tc>
          <w:tcPr/>
          <w:p>
            <w:pPr>
              <w:pStyle w:val="Compact"/>
              <w:jc w:val="left"/>
            </w:pPr>
            <w:r>
              <w:t xml:space="preserve">6 weeks</w:t>
            </w:r>
          </w:p>
        </w:tc>
        <w:tc>
          <w:tcPr/>
          <w:p>
            <w:pPr>
              <w:pStyle w:val="Compact"/>
              <w:jc w:val="left"/>
            </w:pPr>
            <w:r>
              <w:t xml:space="preserve">€ 8,500.00</w:t>
            </w:r>
          </w:p>
        </w:tc>
      </w:tr>
      <w:tr>
        <w:tc>
          <w:tcPr/>
          <w:p>
            <w:pPr>
              <w:pStyle w:val="Compact"/>
              <w:jc w:val="left"/>
            </w:pPr>
            <w:r>
              <w:rPr>
                <w:bCs/>
                <w:b/>
              </w:rPr>
              <w:t xml:space="preserve">Phase 4 – Permis de Construire</w:t>
            </w:r>
          </w:p>
        </w:tc>
        <w:tc>
          <w:tcPr/>
          <w:p>
            <w:pPr>
              <w:pStyle w:val="Compact"/>
              <w:jc w:val="left"/>
            </w:pPr>
            <w:r>
              <w:t xml:space="preserve">Preparation and submission of the building permit application (Permis de Rénovation avec Extension) to the Mairie de Marseille, response to any administrative queries, and coordination with the Architecte des Bâtiments de France (ABF).</w:t>
            </w:r>
          </w:p>
        </w:tc>
        <w:tc>
          <w:tcPr/>
          <w:p>
            <w:pPr>
              <w:pStyle w:val="Compact"/>
              <w:jc w:val="left"/>
            </w:pPr>
            <w:r>
              <w:t xml:space="preserve">8 weeks</w:t>
            </w:r>
          </w:p>
        </w:tc>
        <w:tc>
          <w:tcPr/>
          <w:p>
            <w:pPr>
              <w:pStyle w:val="Compact"/>
              <w:jc w:val="left"/>
            </w:pPr>
            <w:r>
              <w:t xml:space="preserve">€ 5,400.00</w:t>
            </w:r>
          </w:p>
        </w:tc>
      </w:tr>
      <w:tr>
        <w:tc>
          <w:tcPr/>
          <w:p>
            <w:pPr>
              <w:pStyle w:val="Compact"/>
              <w:jc w:val="left"/>
            </w:pPr>
            <w:r>
              <w:rPr>
                <w:bCs/>
                <w:b/>
              </w:rPr>
              <w:t xml:space="preserve">Phase 5 – Projet d'Exécution (Execution Design)</w:t>
            </w:r>
          </w:p>
        </w:tc>
        <w:tc>
          <w:tcPr/>
          <w:p>
            <w:pPr>
              <w:pStyle w:val="Compact"/>
              <w:jc w:val="left"/>
            </w:pPr>
            <w:r>
              <w:t xml:space="preserve">Detailed construction drawings, technical specifications (CCTP), tender documentation, and contractor coordination for the Marseille site.</w:t>
            </w:r>
          </w:p>
        </w:tc>
        <w:tc>
          <w:tcPr/>
          <w:p>
            <w:pPr>
              <w:pStyle w:val="Compact"/>
              <w:jc w:val="left"/>
            </w:pPr>
            <w:r>
              <w:t xml:space="preserve">5 weeks</w:t>
            </w:r>
          </w:p>
        </w:tc>
        <w:tc>
          <w:tcPr/>
          <w:p>
            <w:pPr>
              <w:pStyle w:val="Compact"/>
              <w:jc w:val="left"/>
            </w:pPr>
            <w:r>
              <w:t xml:space="preserve">€ 7,800.00</w:t>
            </w:r>
          </w:p>
        </w:tc>
      </w:tr>
      <w:tr>
        <w:tc>
          <w:tcPr/>
          <w:p>
            <w:pPr>
              <w:pStyle w:val="Compact"/>
              <w:jc w:val="left"/>
            </w:pPr>
            <w:r>
              <w:rPr>
                <w:bCs/>
                <w:b/>
              </w:rPr>
              <w:t xml:space="preserve">Phase 6 – Suivi de Chantier (Site Supervision)</w:t>
            </w:r>
          </w:p>
        </w:tc>
        <w:tc>
          <w:tcPr/>
          <w:p>
            <w:pPr>
              <w:pStyle w:val="Compact"/>
              <w:jc w:val="left"/>
            </w:pPr>
            <w:r>
              <w:t xml:space="preserve">Regular site visits (bi-weekly), quality control, progress reporting, and final acceptance inspection upon completion of works in Marseille.</w:t>
            </w:r>
          </w:p>
        </w:tc>
        <w:tc>
          <w:tcPr/>
          <w:p>
            <w:pPr>
              <w:pStyle w:val="Compact"/>
              <w:jc w:val="left"/>
            </w:pPr>
            <w:r>
              <w:t xml:space="preserve">12 weeks</w:t>
            </w:r>
          </w:p>
        </w:tc>
        <w:tc>
          <w:tcPr/>
          <w:p>
            <w:pPr>
              <w:pStyle w:val="Compact"/>
              <w:jc w:val="left"/>
            </w:pPr>
            <w:r>
              <w:t xml:space="preserve">€ 9,600.00</w:t>
            </w:r>
          </w:p>
        </w:tc>
      </w:tr>
    </w:tbl>
    <w:bookmarkEnd w:id="23"/>
    <w:bookmarkStart w:id="24"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(EUR)</w:t>
            </w:r>
          </w:p>
        </w:tc>
      </w:tr>
      <w:tr>
        <w:tc>
          <w:tcPr/>
          <w:p>
            <w:pPr>
              <w:pStyle w:val="Compact"/>
              <w:jc w:val="left"/>
            </w:pPr>
            <w:r>
              <w:t xml:space="preserve">Phase 1 – Étude de Programmation</w:t>
            </w:r>
          </w:p>
        </w:tc>
        <w:tc>
          <w:tcPr/>
          <w:p>
            <w:pPr>
              <w:pStyle w:val="Compact"/>
              <w:jc w:val="left"/>
            </w:pPr>
            <w:r>
              <w:t xml:space="preserve">€ 4,800.00</w:t>
            </w:r>
          </w:p>
        </w:tc>
      </w:tr>
      <w:tr>
        <w:tc>
          <w:tcPr/>
          <w:p>
            <w:pPr>
              <w:pStyle w:val="Compact"/>
              <w:jc w:val="left"/>
            </w:pPr>
            <w:r>
              <w:t xml:space="preserve">Phase 2 – Esquisse</w:t>
            </w:r>
          </w:p>
        </w:tc>
        <w:tc>
          <w:tcPr/>
          <w:p>
            <w:pPr>
              <w:pStyle w:val="Compact"/>
              <w:jc w:val="left"/>
            </w:pPr>
            <w:r>
              <w:t xml:space="preserve">€ 6,200.00</w:t>
            </w:r>
          </w:p>
        </w:tc>
      </w:tr>
      <w:tr>
        <w:tc>
          <w:tcPr/>
          <w:p>
            <w:pPr>
              <w:pStyle w:val="Compact"/>
              <w:jc w:val="left"/>
            </w:pPr>
            <w:r>
              <w:t xml:space="preserve">Phase 3 – Avant-Projet Détaillé</w:t>
            </w:r>
          </w:p>
        </w:tc>
        <w:tc>
          <w:tcPr/>
          <w:p>
            <w:pPr>
              <w:pStyle w:val="Compact"/>
              <w:jc w:val="left"/>
            </w:pPr>
            <w:r>
              <w:t xml:space="preserve">€ 8,500.00</w:t>
            </w:r>
          </w:p>
        </w:tc>
      </w:tr>
      <w:tr>
        <w:tc>
          <w:tcPr/>
          <w:p>
            <w:pPr>
              <w:pStyle w:val="Compact"/>
              <w:jc w:val="left"/>
            </w:pPr>
            <w:r>
              <w:t xml:space="preserve">Phase 4 – Permis de Construire</w:t>
            </w:r>
          </w:p>
        </w:tc>
        <w:tc>
          <w:tcPr/>
          <w:p>
            <w:pPr>
              <w:pStyle w:val="Compact"/>
              <w:jc w:val="left"/>
            </w:pPr>
            <w:r>
              <w:t xml:space="preserve">€ 5,400.00</w:t>
            </w:r>
          </w:p>
        </w:tc>
      </w:tr>
      <w:tr>
        <w:tc>
          <w:tcPr/>
          <w:p>
            <w:pPr>
              <w:pStyle w:val="Compact"/>
              <w:jc w:val="left"/>
            </w:pPr>
            <w:r>
              <w:t xml:space="preserve">Phase 5 – Projet d'Exécution</w:t>
            </w:r>
          </w:p>
        </w:tc>
        <w:tc>
          <w:tcPr/>
          <w:p>
            <w:pPr>
              <w:pStyle w:val="Compact"/>
              <w:jc w:val="left"/>
            </w:pPr>
            <w:r>
              <w:t xml:space="preserve">€ 7,800.00</w:t>
            </w:r>
          </w:p>
        </w:tc>
      </w:tr>
      <w:tr>
        <w:tc>
          <w:tcPr/>
          <w:p>
            <w:pPr>
              <w:pStyle w:val="Compact"/>
              <w:jc w:val="left"/>
            </w:pPr>
            <w:r>
              <w:t xml:space="preserve">Phase 6 – Suivi de Chantier</w:t>
            </w:r>
          </w:p>
        </w:tc>
        <w:tc>
          <w:tcPr/>
          <w:p>
            <w:pPr>
              <w:pStyle w:val="Compact"/>
              <w:jc w:val="left"/>
            </w:pPr>
            <w:r>
              <w:t xml:space="preserve">€ 9,600.00</w:t>
            </w:r>
          </w:p>
        </w:tc>
      </w:tr>
      <w:tr>
        <w:tc>
          <w:tcPr/>
          <w:p>
            <w:pPr>
              <w:pStyle w:val="Compact"/>
              <w:jc w:val="left"/>
            </w:pPr>
            <w:r>
              <w:t xml:space="preserve">Subtotal (Architect Fees)</w:t>
            </w:r>
          </w:p>
        </w:tc>
        <w:tc>
          <w:tcPr/>
          <w:p>
            <w:pPr>
              <w:pStyle w:val="Compact"/>
              <w:jc w:val="left"/>
            </w:pPr>
            <w:r>
              <w:t xml:space="preserve">€ 42,300.00</w:t>
            </w:r>
          </w:p>
        </w:tc>
      </w:tr>
      <w:tr>
        <w:tc>
          <w:tcPr/>
          <w:p>
            <w:pPr>
              <w:pStyle w:val="Compact"/>
              <w:jc w:val="left"/>
            </w:pPr>
            <w:r>
              <w:t xml:space="preserve">VAT (TVA) at 20%</w:t>
            </w:r>
          </w:p>
        </w:tc>
        <w:tc>
          <w:tcPr/>
          <w:p>
            <w:pPr>
              <w:pStyle w:val="Compact"/>
              <w:jc w:val="left"/>
            </w:pPr>
            <w:r>
              <w:t xml:space="preserve">€ 8,460.00</w:t>
            </w:r>
          </w:p>
        </w:tc>
      </w:tr>
      <w:tr>
        <w:tc>
          <w:tcPr/>
          <w:p>
            <w:pPr>
              <w:pStyle w:val="Compact"/>
              <w:jc w:val="left"/>
            </w:pPr>
            <w:r>
              <w:rPr>
                <w:bCs/>
                <w:b/>
              </w:rPr>
              <w:t xml:space="preserve">TOTAL ESTIMATED COST (TTC)</w:t>
            </w:r>
          </w:p>
        </w:tc>
        <w:tc>
          <w:tcPr/>
          <w:p>
            <w:pPr>
              <w:pStyle w:val="Compact"/>
              <w:jc w:val="left"/>
            </w:pPr>
            <w:r>
              <w:rPr>
                <w:bCs/>
                <w:b/>
              </w:rPr>
              <w:t xml:space="preserve">€ 50,760.00</w:t>
            </w:r>
          </w:p>
        </w:tc>
      </w:tr>
    </w:tbl>
    <w:p>
      <w:pPr>
        <w:pStyle w:val="BodyText"/>
      </w:pPr>
      <w:r>
        <w:rPr>
          <w:iCs/>
          <w:i/>
        </w:rPr>
        <w:t xml:space="preserve">Note: This Quotation Estimate does not include third-party costs such as structural engineer fees, geotechnical survey, ABF consultation fees, or municipal permit filing charges, which are estimated at an additional € 3,200.00 and will be billed at actual cost.</w:t>
      </w:r>
    </w:p>
    <w:bookmarkEnd w:id="24"/>
    <w:bookmarkStart w:id="25" w:name="payment-terms"/>
    <w:p>
      <w:pPr>
        <w:pStyle w:val="Heading2"/>
      </w:pPr>
      <w:r>
        <w:t xml:space="preserve">5. Payment Terms</w:t>
      </w:r>
    </w:p>
    <w:p>
      <w:pPr>
        <w:pStyle w:val="FirstParagraph"/>
      </w:pPr>
      <w:r>
        <w:t xml:space="preserve">Payment shall be made in accordance with the following schedule, aligned with the completion of each architectural phase:</w:t>
      </w:r>
    </w:p>
    <w:p>
      <w:pPr>
        <w:numPr>
          <w:ilvl w:val="0"/>
          <w:numId w:val="1001"/>
        </w:numPr>
        <w:pStyle w:val="Compact"/>
      </w:pPr>
      <w:r>
        <w:rPr>
          <w:bCs/>
          <w:b/>
        </w:rPr>
        <w:t xml:space="preserve">30%</w:t>
      </w:r>
      <w:r>
        <w:t xml:space="preserve"> </w:t>
      </w:r>
      <w:r>
        <w:t xml:space="preserve">upon signature of the professional engagement contract (Marche de maîtrise d'œuvre) – € 15,228.00 TTC</w:t>
      </w:r>
    </w:p>
    <w:p>
      <w:pPr>
        <w:numPr>
          <w:ilvl w:val="0"/>
          <w:numId w:val="1001"/>
        </w:numPr>
        <w:pStyle w:val="Compact"/>
      </w:pPr>
      <w:r>
        <w:rPr>
          <w:bCs/>
          <w:b/>
        </w:rPr>
        <w:t xml:space="preserve">25%</w:t>
      </w:r>
      <w:r>
        <w:t xml:space="preserve"> </w:t>
      </w:r>
      <w:r>
        <w:t xml:space="preserve">upon approval of the Avant-Projet Détaillé – € 12,690.00 TTC</w:t>
      </w:r>
    </w:p>
    <w:p>
      <w:pPr>
        <w:numPr>
          <w:ilvl w:val="0"/>
          <w:numId w:val="1001"/>
        </w:numPr>
        <w:pStyle w:val="Compact"/>
      </w:pPr>
      <w:r>
        <w:rPr>
          <w:bCs/>
          <w:b/>
        </w:rPr>
        <w:t xml:space="preserve">25%</w:t>
      </w:r>
      <w:r>
        <w:t xml:space="preserve"> </w:t>
      </w:r>
      <w:r>
        <w:t xml:space="preserve">upon grant of the Permis de Construire by the Ville de Marseille – € 12,690.00 TTC</w:t>
      </w:r>
    </w:p>
    <w:p>
      <w:pPr>
        <w:numPr>
          <w:ilvl w:val="0"/>
          <w:numId w:val="1001"/>
        </w:numPr>
        <w:pStyle w:val="Compact"/>
      </w:pPr>
      <w:r>
        <w:rPr>
          <w:bCs/>
          <w:b/>
        </w:rPr>
        <w:t xml:space="preserve">20%</w:t>
      </w:r>
      <w:r>
        <w:t xml:space="preserve"> </w:t>
      </w:r>
      <w:r>
        <w:t xml:space="preserve">upon completion of site supervision and final handover – € 10,152.00 TTC</w:t>
      </w:r>
    </w:p>
    <w:p>
      <w:pPr>
        <w:pStyle w:val="FirstParagraph"/>
      </w:pPr>
      <w:r>
        <w:t xml:space="preserve">All payments are due within 30 days of invoice issuance. Late payments shall incur interest at the statutory rate applicable in France (taux d'intérêt légal).</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sixty (60) calendar days from the date of issue. After this period, the</w:t>
      </w:r>
      <w:r>
        <w:t xml:space="preserve"> </w:t>
      </w:r>
      <w:r>
        <w:rPr>
          <w:bCs/>
          <w:b/>
        </w:rPr>
        <w:t xml:space="preserve">Architect</w:t>
      </w:r>
      <w:r>
        <w:t xml:space="preserve"> </w:t>
      </w:r>
      <w:r>
        <w:t xml:space="preserve">reserves the right to revise the pricing due to potential changes in material costs, regulatory requirements, or market conditions in</w:t>
      </w:r>
      <w:r>
        <w:t xml:space="preserve"> </w:t>
      </w:r>
      <w:r>
        <w:rPr>
          <w:bCs/>
          <w:b/>
        </w:rPr>
        <w:t xml:space="preserve">France Marseille</w:t>
      </w:r>
      <w:r>
        <w:t xml:space="preserve">.</w:t>
      </w:r>
    </w:p>
    <w:p>
      <w:pPr>
        <w:numPr>
          <w:ilvl w:val="0"/>
          <w:numId w:val="1002"/>
        </w:numPr>
        <w:pStyle w:val="Compact"/>
      </w:pPr>
      <w:r>
        <w:t xml:space="preserve">All architectural services shall be performed in strict compliance with the French Code de l'Urbanisme, the PLU of Marseille, and the specific heritage regulations applicable to the Le Panier sector.</w:t>
      </w:r>
    </w:p>
    <w:p>
      <w:pPr>
        <w:numPr>
          <w:ilvl w:val="0"/>
          <w:numId w:val="1002"/>
        </w:numPr>
        <w:pStyle w:val="Compact"/>
      </w:pPr>
      <w:r>
        <w:t xml:space="preserve">The</w:t>
      </w:r>
      <w:r>
        <w:t xml:space="preserve"> </w:t>
      </w:r>
      <w:r>
        <w:rPr>
          <w:bCs/>
          <w:b/>
        </w:rPr>
        <w:t xml:space="preserve">Architect</w:t>
      </w:r>
      <w:r>
        <w:t xml:space="preserve"> </w:t>
      </w:r>
      <w:r>
        <w:t xml:space="preserve">shall carry out professional liability insurance (assurance responsabilité civile professionnelle) with a minimum coverage of € 5,000,000, as required by the Ordre des Architectes.</w:t>
      </w:r>
    </w:p>
    <w:p>
      <w:pPr>
        <w:numPr>
          <w:ilvl w:val="0"/>
          <w:numId w:val="1002"/>
        </w:numPr>
        <w:pStyle w:val="Compact"/>
      </w:pPr>
      <w:r>
        <w:t xml:space="preserve">Any variation in the scope of work exceeding 10% of the originally estimated cost shall require a written amendment to this Quotation Estimate, signed by both parties.</w:t>
      </w:r>
    </w:p>
    <w:p>
      <w:pPr>
        <w:numPr>
          <w:ilvl w:val="0"/>
          <w:numId w:val="1002"/>
        </w:numPr>
        <w:pStyle w:val="Compact"/>
      </w:pPr>
      <w:r>
        <w:t xml:space="preserve">The client acknowledges that the final building permit decision rests solely with the Mairie de Marseille and the relevant heritage authorities. The</w:t>
      </w:r>
      <w:r>
        <w:t xml:space="preserve"> </w:t>
      </w:r>
      <w:r>
        <w:rPr>
          <w:bCs/>
          <w:b/>
        </w:rPr>
        <w:t xml:space="preserve">Architect</w:t>
      </w:r>
      <w:r>
        <w:t xml:space="preserve"> </w:t>
      </w:r>
      <w:r>
        <w:t xml:space="preserve">shall make reasonable efforts to ensure compliance but cannot guarantee administrative approval.</w:t>
      </w:r>
    </w:p>
    <w:p>
      <w:pPr>
        <w:numPr>
          <w:ilvl w:val="0"/>
          <w:numId w:val="1002"/>
        </w:numPr>
        <w:pStyle w:val="Compact"/>
      </w:pPr>
      <w:r>
        <w:t xml:space="preserve">All intellectual property rights in the architectural drawings and designs produced under this engagement shall remain with the</w:t>
      </w:r>
      <w:r>
        <w:t xml:space="preserve"> </w:t>
      </w:r>
      <w:r>
        <w:rPr>
          <w:bCs/>
          <w:b/>
        </w:rPr>
        <w:t xml:space="preserve">Architect</w:t>
      </w:r>
      <w:r>
        <w:t xml:space="preserve">, with a non-exclusive licence granted to the client for the specific project in Marseille.</w:t>
      </w:r>
    </w:p>
    <w:p>
      <w:pPr>
        <w:numPr>
          <w:ilvl w:val="0"/>
          <w:numId w:val="1002"/>
        </w:numPr>
        <w:pStyle w:val="Compact"/>
      </w:pPr>
      <w:r>
        <w:t xml:space="preserve">This Quotation Estimate is governed by French law. Any dispute shall be submitted to the jurisdiction of the Tribunal Judiciaire de Marseille.</w:t>
      </w:r>
    </w:p>
    <w:bookmarkEnd w:id="26"/>
    <w:bookmarkStart w:id="27" w:name="acceptance-and-signatures"/>
    <w:p>
      <w:pPr>
        <w:pStyle w:val="Heading2"/>
      </w:pPr>
      <w:r>
        <w:t xml:space="preserve">7. Acceptance and Signatures</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and conditions set forth herein for the architectural services to be delivered in</w:t>
      </w:r>
      <w:r>
        <w:t xml:space="preserve"> </w:t>
      </w:r>
      <w:r>
        <w:rPr>
          <w:bCs/>
          <w:b/>
        </w:rPr>
        <w:t xml:space="preserve">France Marseille</w:t>
      </w:r>
      <w:r>
        <w:t xml:space="preserve">.</w:t>
      </w:r>
    </w:p>
    <w:p>
      <w:pPr>
        <w:pStyle w:val="BodyText"/>
      </w:pPr>
      <w:r>
        <w:rPr>
          <w:bCs/>
          <w:b/>
        </w:rPr>
        <w:t xml:space="preserve">For the Architect (Atelier Architectural Méditerranée):</w:t>
      </w:r>
    </w:p>
    <w:p>
      <w:pPr>
        <w:pStyle w:val="BodyText"/>
      </w:pPr>
      <w:r>
        <w:t xml:space="preserve">M. Laurent Delacroix, Architecte DPLG</w:t>
      </w:r>
    </w:p>
    <w:p>
      <w:pPr>
        <w:pStyle w:val="BodyText"/>
      </w:pPr>
      <w:r>
        <w:t xml:space="preserve">Signature &amp; Date: _________________________</w:t>
      </w:r>
    </w:p>
    <w:p>
      <w:pPr>
        <w:pStyle w:val="BodyText"/>
      </w:pPr>
      <w:r>
        <w:rPr>
          <w:bCs/>
          <w:b/>
        </w:rPr>
        <w:t xml:space="preserve">For the Client:</w:t>
      </w:r>
    </w:p>
    <w:p>
      <w:pPr>
        <w:pStyle w:val="BodyText"/>
      </w:pPr>
      <w:r>
        <w:t xml:space="preserve">Mme. Sophie Marchand</w:t>
      </w:r>
    </w:p>
    <w:p>
      <w:pPr>
        <w:pStyle w:val="BodyText"/>
      </w:pPr>
      <w:r>
        <w:t xml:space="preserve">Signature &amp; Date: _________________________</w:t>
      </w:r>
    </w:p>
    <w:bookmarkEnd w:id="27"/>
    <w:p>
      <w:pPr>
        <w:pStyle w:val="BodyText"/>
      </w:pPr>
      <w:r>
        <w:t xml:space="preserve">Atelier Architectural Méditerranée – Registered Architect Firm, Ordre des Architectes de la Région Sud, No. 13-2019-0456</w:t>
      </w:r>
    </w:p>
    <w:p>
      <w:pPr>
        <w:pStyle w:val="BodyText"/>
      </w:pPr>
      <w:r>
        <w:t xml:space="preserve">14 Rue de la République, 13001 Marseille, France | This Quotation Estimate is a commercial document and does not constitute a binding contract until countersigned by both parties.</w:t>
      </w:r>
    </w:p>
    <w:p>
      <w:pPr>
        <w:pStyle w:val="BodyText"/>
      </w:pPr>
      <w:r>
        <w:t xml:space="preserve">Document generated on 12 June 2025 | Ref: QTE-2025-MA-0472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Marseille, France</dc:title>
  <dc:creator/>
  <dc:language>en</dc:language>
  <cp:keywords/>
  <dcterms:created xsi:type="dcterms:W3CDTF">2026-10-10T08:31:25Z</dcterms:created>
  <dcterms:modified xsi:type="dcterms:W3CDTF">2026-10-10T08:31:25Z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