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umeister-partner-architekten-gmbh"/>
    <w:p>
      <w:pPr>
        <w:pStyle w:val="Heading1"/>
      </w:pPr>
      <w:r>
        <w:t xml:space="preserve">Baumeister &amp; Partner Architekten GmbH</w:t>
      </w:r>
    </w:p>
    <w:p>
      <w:pPr>
        <w:pStyle w:val="FirstParagraph"/>
      </w:pPr>
      <w:r>
        <w:t xml:space="preserve">Architectural Design &amp; Planning Studio</w:t>
      </w:r>
    </w:p>
    <w:p>
      <w:pPr>
        <w:pStyle w:val="BodyText"/>
      </w:pPr>
      <w:r>
        <w:t xml:space="preserve">Müllerstraße 42, 80331 Munich, Germany</w:t>
      </w:r>
    </w:p>
    <w:p>
      <w:pPr>
        <w:pStyle w:val="BodyText"/>
      </w:pPr>
      <w:r>
        <w:t xml:space="preserve">Phone: +49 89 1234 5678 | Email: info@baumeister-partner.de</w:t>
      </w:r>
    </w:p>
    <w:p>
      <w:pPr>
        <w:pStyle w:val="BodyText"/>
      </w:pPr>
      <w:r>
        <w:t xml:space="preserve">VAT ID: DE 123 456 789 | Chamber of Architects: Bayerische Architektenkammer</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Dr. Heinrich Vogel</w:t>
      </w:r>
    </w:p>
    <w:p>
      <w:pPr>
        <w:pStyle w:val="BodyText"/>
      </w:pPr>
      <w:r>
        <w:rPr>
          <w:bCs/>
          <w:b/>
        </w:rPr>
        <w:t xml:space="preserve">Company:</w:t>
      </w:r>
      <w:r>
        <w:t xml:space="preserve"> </w:t>
      </w:r>
      <w:r>
        <w:t xml:space="preserve">Vogel Immobilien GmbH</w:t>
      </w:r>
    </w:p>
    <w:p>
      <w:pPr>
        <w:pStyle w:val="BodyText"/>
      </w:pPr>
      <w:r>
        <w:rPr>
          <w:bCs/>
          <w:b/>
        </w:rPr>
        <w:t xml:space="preserve">Address:</w:t>
      </w:r>
      <w:r>
        <w:t xml:space="preserve"> </w:t>
      </w:r>
      <w:r>
        <w:t xml:space="preserve">Leopoldstraße 115, 80802 Munich, Germany</w:t>
      </w:r>
    </w:p>
    <w:p>
      <w:pPr>
        <w:pStyle w:val="BodyText"/>
      </w:pPr>
      <w:r>
        <w:rPr>
          <w:bCs/>
          <w:b/>
        </w:rPr>
        <w:t xml:space="preserve">Email:</w:t>
      </w:r>
      <w:r>
        <w:t xml:space="preserve"> </w:t>
      </w:r>
      <w:r>
        <w:t xml:space="preserve">h.vogel@vogel-immobilien.de</w:t>
      </w:r>
    </w:p>
    <w:p>
      <w:pPr>
        <w:pStyle w:val="BodyText"/>
      </w:pPr>
      <w:r>
        <w:rPr>
          <w:bCs/>
          <w:b/>
        </w:rPr>
        <w:t xml:space="preserve">Phone:</w:t>
      </w:r>
      <w:r>
        <w:t xml:space="preserve"> </w:t>
      </w:r>
      <w:r>
        <w:t xml:space="preserve">+49 89 9876 5432</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Schwabing District, Munich, Germany</w:t>
      </w:r>
    </w:p>
    <w:p>
      <w:pPr>
        <w:pStyle w:val="BodyText"/>
      </w:pPr>
      <w:r>
        <w:rPr>
          <w:bCs/>
          <w:b/>
        </w:rPr>
        <w:t xml:space="preserve">Architect in Charge:</w:t>
      </w:r>
      <w:r>
        <w:t xml:space="preserve"> </w:t>
      </w:r>
      <w:r>
        <w:t xml:space="preserve">Dipl.-Ing. Anna Reinhardt</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Baumeister &amp; Partner Architekten GmbH, a licensed architectural firm registered with the Bavarian Chamber of Architects, in connection with the proposed residential and commercial development project located in the Schwabing district of</w:t>
      </w:r>
      <w:r>
        <w:t xml:space="preserve"> </w:t>
      </w:r>
      <w:r>
        <w:t xml:space="preserve">Germany Munich</w:t>
      </w:r>
      <w:r>
        <w:t xml:space="preserve">. The</w:t>
      </w:r>
      <w:r>
        <w:t xml:space="preserve"> </w:t>
      </w:r>
      <w:r>
        <w:t xml:space="preserve">Architect</w:t>
      </w:r>
      <w:r>
        <w:t xml:space="preserve"> </w:t>
      </w:r>
      <w:r>
        <w:t xml:space="preserve">team has conducted a preliminary site assessment and has prepared this detailed cost estimate based on the client's requirements, the applicable building regulations of the Free State of Bavaria, and the current Munich Building Code (Münchner Bauordnung).</w:t>
      </w:r>
    </w:p>
    <w:p>
      <w:pPr>
        <w:pStyle w:val="BodyText"/>
      </w:pPr>
      <w:r>
        <w:t xml:space="preserve">The scope of this</w:t>
      </w:r>
      <w:r>
        <w:t xml:space="preserve"> </w:t>
      </w:r>
      <w:r>
        <w:t xml:space="preserve">Quotation Estimate</w:t>
      </w:r>
      <w:r>
        <w:t xml:space="preserve"> </w:t>
      </w:r>
      <w:r>
        <w:t xml:space="preserve">covers the full architectural design and planning services required to bring the project from initial concept through to construction documentation, in full compliance with all statutory requirements governing building works in</w:t>
      </w:r>
      <w:r>
        <w:t xml:space="preserve"> </w:t>
      </w:r>
      <w:r>
        <w:t xml:space="preserve">Germany Munich</w:t>
      </w:r>
      <w:r>
        <w:t xml:space="preserve">.</w:t>
      </w:r>
    </w:p>
    <w:bookmarkEnd w:id="23"/>
    <w:bookmarkStart w:id="24"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firm shall provide the following professional services as outlined in this</w:t>
      </w:r>
      <w:r>
        <w:t xml:space="preserve"> </w:t>
      </w:r>
      <w:r>
        <w:t xml:space="preserve">Quotation Estimate</w:t>
      </w:r>
      <w:r>
        <w:t xml:space="preserve">:</w:t>
      </w:r>
    </w:p>
    <w:p>
      <w:pPr>
        <w:numPr>
          <w:ilvl w:val="0"/>
          <w:numId w:val="1001"/>
        </w:numPr>
        <w:pStyle w:val="Compact"/>
      </w:pPr>
      <w:r>
        <w:t xml:space="preserve">Initial site survey and feasibility study of the plot in Munich, Germany</w:t>
      </w:r>
    </w:p>
    <w:p>
      <w:pPr>
        <w:numPr>
          <w:ilvl w:val="0"/>
          <w:numId w:val="1001"/>
        </w:numPr>
        <w:pStyle w:val="Compact"/>
      </w:pPr>
      <w:r>
        <w:t xml:space="preserve">Conceptual design development including massing studies and urban context analysis</w:t>
      </w:r>
    </w:p>
    <w:p>
      <w:pPr>
        <w:numPr>
          <w:ilvl w:val="0"/>
          <w:numId w:val="1001"/>
        </w:numPr>
        <w:pStyle w:val="Compact"/>
      </w:pPr>
      <w:r>
        <w:t xml:space="preserve">Preliminary design drawings (Schematische Entwurfsplanung) in accordance with HOAI Part 3</w:t>
      </w:r>
    </w:p>
    <w:p>
      <w:pPr>
        <w:numPr>
          <w:ilvl w:val="0"/>
          <w:numId w:val="1001"/>
        </w:numPr>
        <w:pStyle w:val="Compact"/>
      </w:pPr>
      <w:r>
        <w:t xml:space="preserve">Planning approval documentation (Genehmigungsplanung) for submission to the Munich Building Authority (Bauamt München)</w:t>
      </w:r>
    </w:p>
    <w:p>
      <w:pPr>
        <w:numPr>
          <w:ilvl w:val="0"/>
          <w:numId w:val="1001"/>
        </w:numPr>
        <w:pStyle w:val="Compact"/>
      </w:pPr>
      <w:r>
        <w:t xml:space="preserve">Execution design documentation (Ausführungsplanung) including structural coordination</w:t>
      </w:r>
    </w:p>
    <w:p>
      <w:pPr>
        <w:numPr>
          <w:ilvl w:val="0"/>
          <w:numId w:val="1001"/>
        </w:numPr>
        <w:pStyle w:val="Compact"/>
      </w:pPr>
      <w:r>
        <w:t xml:space="preserve">Tender documentation and cost planning (Kostenplanung) for contractor bidding</w:t>
      </w:r>
    </w:p>
    <w:p>
      <w:pPr>
        <w:numPr>
          <w:ilvl w:val="0"/>
          <w:numId w:val="1001"/>
        </w:numPr>
        <w:pStyle w:val="Compact"/>
      </w:pPr>
      <w:r>
        <w:t xml:space="preserve">Construction supervision (Bauleitung) and site inspections throughout the build phase</w:t>
      </w:r>
    </w:p>
    <w:p>
      <w:pPr>
        <w:numPr>
          <w:ilvl w:val="0"/>
          <w:numId w:val="1001"/>
        </w:numPr>
        <w:pStyle w:val="Compact"/>
      </w:pPr>
      <w:r>
        <w:t xml:space="preserve">Final as-built documentation and handover to the client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HOAI Phase</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Site analysis, feasibility study &amp; initial consultation in Munich, Germany</w:t>
            </w:r>
          </w:p>
        </w:tc>
        <w:tc>
          <w:tcPr/>
          <w:p>
            <w:pPr>
              <w:pStyle w:val="Compact"/>
              <w:jc w:val="left"/>
            </w:pPr>
            <w:r>
              <w:t xml:space="preserve">Phase 1</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Conceptual design &amp; massing studies (3D modelling included)</w:t>
            </w:r>
          </w:p>
        </w:tc>
        <w:tc>
          <w:tcPr/>
          <w:p>
            <w:pPr>
              <w:pStyle w:val="Compact"/>
              <w:jc w:val="left"/>
            </w:pPr>
            <w:r>
              <w:t xml:space="preserve">Phase 2</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Preliminary design documentation &amp; client presentations</w:t>
            </w:r>
          </w:p>
        </w:tc>
        <w:tc>
          <w:tcPr/>
          <w:p>
            <w:pPr>
              <w:pStyle w:val="Compact"/>
              <w:jc w:val="left"/>
            </w:pPr>
            <w:r>
              <w:t xml:space="preserve">Phase 3</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Planning approval drawings &amp; coordination with Bauamt München</w:t>
            </w:r>
          </w:p>
        </w:tc>
        <w:tc>
          <w:tcPr/>
          <w:p>
            <w:pPr>
              <w:pStyle w:val="Compact"/>
              <w:jc w:val="left"/>
            </w:pPr>
            <w:r>
              <w:t xml:space="preserve">Phase 4</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Execution design documentation &amp; technical coordination</w:t>
            </w:r>
          </w:p>
        </w:tc>
        <w:tc>
          <w:tcPr/>
          <w:p>
            <w:pPr>
              <w:pStyle w:val="Compact"/>
              <w:jc w:val="left"/>
            </w:pPr>
            <w:r>
              <w:t xml:space="preserve">Phase 5</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Tender documentation, cost planning &amp; contractor support</w:t>
            </w:r>
          </w:p>
        </w:tc>
        <w:tc>
          <w:tcPr/>
          <w:p>
            <w:pPr>
              <w:pStyle w:val="Compact"/>
              <w:jc w:val="left"/>
            </w:pPr>
            <w:r>
              <w:t xml:space="preserve">Phase 6</w:t>
            </w:r>
          </w:p>
        </w:tc>
        <w:tc>
          <w:tcPr/>
          <w:p>
            <w:pPr>
              <w:pStyle w:val="Compact"/>
              <w:jc w:val="left"/>
            </w:pPr>
            <w:r>
              <w:t xml:space="preserve">90</w:t>
            </w:r>
          </w:p>
        </w:tc>
        <w:tc>
          <w:tcPr/>
          <w:p>
            <w:pPr>
              <w:pStyle w:val="Compact"/>
              <w:jc w:val="left"/>
            </w:pPr>
            <w:r>
              <w:t xml:space="preserve">120.00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Construction supervision &amp; site inspections (estimated 18 months)</w:t>
            </w:r>
          </w:p>
        </w:tc>
        <w:tc>
          <w:tcPr/>
          <w:p>
            <w:pPr>
              <w:pStyle w:val="Compact"/>
              <w:jc w:val="left"/>
            </w:pPr>
            <w:r>
              <w:t xml:space="preserve">Phase 7</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As-built documentation, final handover &amp; warranty period support</w:t>
            </w:r>
          </w:p>
        </w:tc>
        <w:tc>
          <w:tcPr/>
          <w:p>
            <w:pPr>
              <w:pStyle w:val="Compact"/>
              <w:jc w:val="left"/>
            </w:pPr>
            <w:r>
              <w:t xml:space="preserve">Phase 8</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Travel, printing, 3D visualisation rendering &amp; software licensing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r>
        <w:tc>
          <w:tcPr>
            <w:gridSpan w:val="5"/>
          </w:tcPr>
          <w:p>
            <w:pPr>
              <w:pStyle w:val="Compact"/>
              <w:jc w:val="left"/>
            </w:pPr>
            <w:r>
              <w:t xml:space="preserve">Subtotal (Net)</w:t>
            </w:r>
          </w:p>
        </w:tc>
        <w:tc>
          <w:tcPr/>
          <w:p>
            <w:pPr>
              <w:pStyle w:val="Compact"/>
              <w:jc w:val="left"/>
            </w:pPr>
            <w:r>
              <w:t xml:space="preserve">101,100.00</w:t>
            </w:r>
          </w:p>
        </w:tc>
      </w:tr>
      <w:tr>
        <w:tc>
          <w:tcPr>
            <w:gridSpan w:val="5"/>
          </w:tcPr>
          <w:p>
            <w:pPr>
              <w:pStyle w:val="Compact"/>
              <w:jc w:val="left"/>
            </w:pPr>
            <w:r>
              <w:t xml:space="preserve">VAT (19% – Germany)</w:t>
            </w:r>
          </w:p>
        </w:tc>
        <w:tc>
          <w:tcPr/>
          <w:p>
            <w:pPr>
              <w:pStyle w:val="Compact"/>
              <w:jc w:val="left"/>
            </w:pPr>
            <w:r>
              <w:t xml:space="preserve">19,209.00</w:t>
            </w:r>
          </w:p>
        </w:tc>
      </w:tr>
      <w:tr>
        <w:tc>
          <w:tcPr>
            <w:gridSpan w:val="5"/>
          </w:tcPr>
          <w:p>
            <w:pPr>
              <w:pStyle w:val="Compact"/>
              <w:jc w:val="left"/>
            </w:pPr>
            <w:r>
              <w:t xml:space="preserve">Total (Gross)</w:t>
            </w:r>
          </w:p>
        </w:tc>
        <w:tc>
          <w:tcPr/>
          <w:p>
            <w:pPr>
              <w:pStyle w:val="Compact"/>
              <w:jc w:val="left"/>
            </w:pPr>
            <w:r>
              <w:t xml:space="preserve">120,309.00</w:t>
            </w:r>
          </w:p>
        </w:tc>
      </w:tr>
    </w:tbl>
    <w:bookmarkEnd w:id="25"/>
    <w:bookmarkStart w:id="26" w:name="payment-schedule"/>
    <w:p>
      <w:pPr>
        <w:pStyle w:val="Heading2"/>
      </w:pPr>
      <w:r>
        <w:t xml:space="preserve">4. Payment Schedule</w:t>
      </w:r>
    </w:p>
    <w:p>
      <w:pPr>
        <w:pStyle w:val="FirstParagraph"/>
      </w:pPr>
      <w:r>
        <w:t xml:space="preserve">In accordance with the standard HOAI fee structure applicable to architectural services in</w:t>
      </w:r>
      <w:r>
        <w:t xml:space="preserve"> </w:t>
      </w:r>
      <w:r>
        <w:t xml:space="preserve">Germany Munich</w:t>
      </w:r>
      <w:r>
        <w:t xml:space="preserve">, the</w:t>
      </w:r>
      <w:r>
        <w:t xml:space="preserve"> </w:t>
      </w:r>
      <w:r>
        <w:t xml:space="preserve">Quotation Estimate</w:t>
      </w:r>
      <w:r>
        <w:t xml:space="preserve"> </w:t>
      </w:r>
      <w:r>
        <w:t xml:space="preserve">above shall be invoiced in the following instalments:</w:t>
      </w:r>
    </w:p>
    <w:p>
      <w:pPr>
        <w:numPr>
          <w:ilvl w:val="0"/>
          <w:numId w:val="1002"/>
        </w:numPr>
        <w:pStyle w:val="Compact"/>
      </w:pPr>
      <w:r>
        <w:t xml:space="preserve">20% upon signing of the Architect engagement contract</w:t>
      </w:r>
    </w:p>
    <w:p>
      <w:pPr>
        <w:numPr>
          <w:ilvl w:val="0"/>
          <w:numId w:val="1002"/>
        </w:numPr>
        <w:pStyle w:val="Compact"/>
      </w:pPr>
      <w:r>
        <w:t xml:space="preserve">25% upon completion of preliminary design (Phase 3)</w:t>
      </w:r>
    </w:p>
    <w:p>
      <w:pPr>
        <w:numPr>
          <w:ilvl w:val="0"/>
          <w:numId w:val="1002"/>
        </w:numPr>
        <w:pStyle w:val="Compact"/>
      </w:pPr>
      <w:r>
        <w:t xml:space="preserve">20% upon receipt of building permit from the Munich Building Authority</w:t>
      </w:r>
    </w:p>
    <w:p>
      <w:pPr>
        <w:numPr>
          <w:ilvl w:val="0"/>
          <w:numId w:val="1002"/>
        </w:numPr>
        <w:pStyle w:val="Compact"/>
      </w:pPr>
      <w:r>
        <w:t xml:space="preserve">25% upon completion of execution documentation (Phase 5)</w:t>
      </w:r>
    </w:p>
    <w:p>
      <w:pPr>
        <w:numPr>
          <w:ilvl w:val="0"/>
          <w:numId w:val="1002"/>
        </w:numPr>
        <w:pStyle w:val="Compact"/>
      </w:pPr>
      <w:r>
        <w:t xml:space="preserve">10% upon final handover and completion of as-built documentation</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14 July 2025, the</w:t>
      </w:r>
      <w:r>
        <w:t xml:space="preserve"> </w:t>
      </w:r>
      <w:r>
        <w:t xml:space="preserve">Architect</w:t>
      </w:r>
      <w:r>
        <w:t xml:space="preserve"> </w:t>
      </w:r>
      <w:r>
        <w:t xml:space="preserve">firm reserves the right to revise the pricing due to market fluctuations in</w:t>
      </w:r>
      <w:r>
        <w:t xml:space="preserve"> </w:t>
      </w:r>
      <w:r>
        <w:t xml:space="preserve">Germany Munich</w:t>
      </w:r>
      <w:r>
        <w:t xml:space="preserve">.</w:t>
      </w:r>
    </w:p>
    <w:p>
      <w:pPr>
        <w:numPr>
          <w:ilvl w:val="0"/>
          <w:numId w:val="1003"/>
        </w:numPr>
        <w:pStyle w:val="Compact"/>
      </w:pPr>
      <w:r>
        <w:t xml:space="preserve">All fees are quoted in Euro (EUR) and are subject to the current German value-added tax rate of 19%. The</w:t>
      </w:r>
      <w:r>
        <w:t xml:space="preserve"> </w:t>
      </w:r>
      <w:r>
        <w:t xml:space="preserve">Architect</w:t>
      </w:r>
      <w:r>
        <w:t xml:space="preserve"> </w:t>
      </w:r>
      <w:r>
        <w:t xml:space="preserve">firm is registered for VAT purposes in Munich, Germany.</w:t>
      </w:r>
    </w:p>
    <w:p>
      <w:pPr>
        <w:numPr>
          <w:ilvl w:val="0"/>
          <w:numId w:val="1003"/>
        </w:numPr>
        <w:pStyle w:val="Compact"/>
      </w:pPr>
      <w:r>
        <w:t xml:space="preserve">The</w:t>
      </w:r>
      <w:r>
        <w:t xml:space="preserve"> </w:t>
      </w:r>
      <w:r>
        <w:t xml:space="preserve">Architect</w:t>
      </w:r>
      <w:r>
        <w:t xml:space="preserve"> </w:t>
      </w:r>
      <w:r>
        <w:t xml:space="preserve">shall comply with all applicable German building regulations, including the Bavarian Building Code (BayBO), the Munich Building Code, and all relevant DIN standards.</w:t>
      </w:r>
    </w:p>
    <w:p>
      <w:pPr>
        <w:numPr>
          <w:ilvl w:val="0"/>
          <w:numId w:val="1003"/>
        </w:numPr>
        <w:pStyle w:val="Compact"/>
      </w:pPr>
      <w:r>
        <w:t xml:space="preserve">Any changes to the project scope requested by the client after the initial engagement will be subject to a revised</w:t>
      </w:r>
      <w:r>
        <w:t xml:space="preserve"> </w:t>
      </w:r>
      <w:r>
        <w:t xml:space="preserve">Quotation Estimate</w:t>
      </w:r>
      <w:r>
        <w:t xml:space="preserve"> </w:t>
      </w:r>
      <w:r>
        <w:t xml:space="preserve">issued by the</w:t>
      </w:r>
      <w:r>
        <w:t xml:space="preserve"> </w:t>
      </w:r>
      <w:r>
        <w:t xml:space="preserve">Architect</w:t>
      </w:r>
      <w:r>
        <w:t xml:space="preserve"> </w:t>
      </w:r>
      <w:r>
        <w:t xml:space="preserve">firm prior to commencement of the additional work.</w:t>
      </w:r>
    </w:p>
    <w:p>
      <w:pPr>
        <w:numPr>
          <w:ilvl w:val="0"/>
          <w:numId w:val="1003"/>
        </w:numPr>
        <w:pStyle w:val="Compact"/>
      </w:pPr>
      <w:r>
        <w:t xml:space="preserve">The</w:t>
      </w:r>
      <w:r>
        <w:t xml:space="preserve"> </w:t>
      </w:r>
      <w:r>
        <w:t xml:space="preserve">Architect</w:t>
      </w:r>
      <w:r>
        <w:t xml:space="preserve"> </w:t>
      </w:r>
      <w:r>
        <w:t xml:space="preserve">firm carries professional indemnity insurance in the amount of €5,000,000, as required by the Bavarian Chamber of Architects for all practice in</w:t>
      </w:r>
      <w:r>
        <w:t xml:space="preserve"> </w:t>
      </w:r>
      <w:r>
        <w:t xml:space="preserve">Germany Munich</w:t>
      </w:r>
      <w:r>
        <w:t xml:space="preserve">.</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Architect contract shall be governed by the laws of the Federal Republic of Germany, with the exclusive jurisdiction of the courts of Munich, Germany.</w:t>
      </w:r>
    </w:p>
    <w:p>
      <w:pPr>
        <w:numPr>
          <w:ilvl w:val="0"/>
          <w:numId w:val="1003"/>
        </w:numPr>
        <w:pStyle w:val="Compact"/>
      </w:pPr>
      <w:r>
        <w:t xml:space="preserve">The</w:t>
      </w:r>
      <w:r>
        <w:t xml:space="preserve"> </w:t>
      </w:r>
      <w:r>
        <w:t xml:space="preserve">Architect</w:t>
      </w:r>
      <w:r>
        <w:t xml:space="preserve"> </w:t>
      </w:r>
      <w:r>
        <w:t xml:space="preserve">firm shall not be liable for delays caused by the Munich Building Authority, third-party contractors, or force majeure events.</w:t>
      </w:r>
    </w:p>
    <w:p>
      <w:pPr>
        <w:numPr>
          <w:ilvl w:val="0"/>
          <w:numId w:val="1003"/>
        </w:numPr>
        <w:pStyle w:val="Compact"/>
      </w:pPr>
      <w:r>
        <w:t xml:space="preserve">All intellectual property in the design documents produced by the</w:t>
      </w:r>
      <w:r>
        <w:t xml:space="preserve"> </w:t>
      </w:r>
      <w:r>
        <w:t xml:space="preserve">Architect</w:t>
      </w:r>
      <w:r>
        <w:t xml:space="preserve"> </w:t>
      </w:r>
      <w:r>
        <w:t xml:space="preserve">firm shall remain the property of Baumeister &amp; Partner Architekten GmbH until full payment of all fees outlined in this</w:t>
      </w:r>
      <w:r>
        <w:t xml:space="preserve"> </w:t>
      </w:r>
      <w:r>
        <w:t xml:space="preserve">Quotation Estimate</w:t>
      </w:r>
      <w:r>
        <w:t xml:space="preserve"> </w:t>
      </w:r>
      <w:r>
        <w:t xml:space="preserve">has been received.</w:t>
      </w:r>
    </w:p>
    <w:bookmarkEnd w:id="27"/>
    <w:bookmarkStart w:id="28" w:name="acceptance-and-signature"/>
    <w:p>
      <w:pPr>
        <w:pStyle w:val="Heading2"/>
      </w:pPr>
      <w:r>
        <w:t xml:space="preserve">6. Acceptance and Signature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to be performed in</w:t>
      </w:r>
      <w:r>
        <w:t xml:space="preserve"> </w:t>
      </w:r>
      <w:r>
        <w:t xml:space="preserve">Germany Munich</w:t>
      </w:r>
      <w:r>
        <w:t xml:space="preserve">, and agrees to the terms and conditions set forth herein. This acceptance shall constitute a binding engagement of the</w:t>
      </w:r>
      <w:r>
        <w:t xml:space="preserve"> </w:t>
      </w:r>
      <w:r>
        <w:t xml:space="preserve">Architect</w:t>
      </w:r>
      <w:r>
        <w:t xml:space="preserve"> </w:t>
      </w:r>
      <w:r>
        <w:t xml:space="preserve">firm for the scope of work described above.</w:t>
      </w:r>
    </w:p>
    <w:p>
      <w:pPr>
        <w:pStyle w:val="BodyText"/>
      </w:pPr>
      <w:r>
        <w:rPr>
          <w:bCs/>
          <w:b/>
        </w:rPr>
        <w:t xml:space="preserve">For Baumeister &amp; Partner Architekten GmbH</w:t>
      </w:r>
      <w:r>
        <w:br/>
      </w:r>
      <w:r>
        <w:t xml:space="preserve">Dipl.-Ing. Anna Reinhardt, Lead Architect</w:t>
      </w:r>
      <w:r>
        <w:br/>
      </w:r>
      <w:r>
        <w:t xml:space="preserve">Date: ______________________</w:t>
      </w:r>
    </w:p>
    <w:p>
      <w:pPr>
        <w:pStyle w:val="BodyText"/>
      </w:pPr>
      <w:r>
        <w:rPr>
          <w:bCs/>
          <w:b/>
        </w:rPr>
        <w:t xml:space="preserve">For the Client – Vogel Immobilien GmbH</w:t>
      </w:r>
      <w:r>
        <w:br/>
      </w:r>
      <w:r>
        <w:t xml:space="preserve">Dr. Heinrich Vogel, Managing Director</w:t>
      </w:r>
      <w:r>
        <w:br/>
      </w:r>
      <w:r>
        <w:t xml:space="preserve">Date: ______________________</w:t>
      </w:r>
    </w:p>
    <w:p>
      <w:pPr>
        <w:pStyle w:val="BodyText"/>
      </w:pPr>
      <w:r>
        <w:t xml:space="preserve">Baumeister &amp; Partner Architekten GmbH | Müllerstraße 42, 80331 Munich, Germany | VAT ID: DE 123 456 789</w:t>
      </w:r>
    </w:p>
    <w:p>
      <w:pPr>
        <w:pStyle w:val="BodyText"/>
      </w:pPr>
      <w:r>
        <w:t xml:space="preserve">This Quotation Estimate (QE-2025-0487) is a confidential document intended solely for the named client. Unauthorised reproduction or distribution is prohibited.</w:t>
      </w:r>
    </w:p>
    <w:p>
      <w:pPr>
        <w:pStyle w:val="BodyText"/>
      </w:pPr>
      <w:r>
        <w:t xml:space="preserve">Registered with the Bayerische Architektenkammer | Professional Indemnity Insurance: Munich Re, Policy No. MI-2025-77821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Germany Munich</dc:title>
  <dc:creator/>
  <dc:language>en</dc:language>
  <cp:keywords/>
  <dcterms:created xsi:type="dcterms:W3CDTF">2026-10-10T03:56:58Z</dcterms:created>
  <dcterms:modified xsi:type="dcterms:W3CDTF">2026-10-10T03:56:58Z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