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al-rafidain-architectural-design-studio"/>
    <w:p>
      <w:pPr>
        <w:pStyle w:val="Heading1"/>
      </w:pPr>
      <w:r>
        <w:t xml:space="preserve">Al-Rafidain Architectural Design Studio</w:t>
      </w:r>
    </w:p>
    <w:p>
      <w:pPr>
        <w:pStyle w:val="FirstParagraph"/>
      </w:pPr>
      <w:r>
        <w:t xml:space="preserve">Professional Architect Services | Baghdad, Iraq</w:t>
      </w:r>
    </w:p>
    <w:p>
      <w:pPr>
        <w:pStyle w:val="BodyText"/>
      </w:pPr>
      <w:r>
        <w:t xml:space="preserve">Office: 142 Al-Mansour Street, Al-Mansour District, Baghdad, Iraq</w:t>
      </w:r>
    </w:p>
    <w:p>
      <w:pPr>
        <w:pStyle w:val="BodyText"/>
      </w:pPr>
      <w:r>
        <w:t xml:space="preserve">Tel: +964 770 123 4567 | Email: info@alrafidain-arch.com | Reg. No: IQ-ARCH-2019-0047</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QE-2025-BGH-0387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Client Name</w:t>
            </w:r>
          </w:p>
        </w:tc>
        <w:tc>
          <w:tcPr/>
          <w:p>
            <w:pPr>
              <w:pStyle w:val="Compact"/>
              <w:jc w:val="left"/>
            </w:pPr>
            <w:r>
              <w:t xml:space="preserve">Al-Nahrain Development Group LLC</w:t>
            </w:r>
          </w:p>
        </w:tc>
      </w:tr>
      <w:tr>
        <w:tc>
          <w:tcPr/>
          <w:p>
            <w:pPr>
              <w:pStyle w:val="Compact"/>
              <w:jc w:val="left"/>
            </w:pPr>
            <w:r>
              <w:t xml:space="preserve">Client Address</w:t>
            </w:r>
          </w:p>
        </w:tc>
        <w:tc>
          <w:tcPr/>
          <w:p>
            <w:pPr>
              <w:pStyle w:val="Compact"/>
              <w:jc w:val="left"/>
            </w:pPr>
            <w:r>
              <w:t xml:space="preserve">Building 88, Al-Karrada District, Baghdad, Iraq</w:t>
            </w:r>
          </w:p>
        </w:tc>
      </w:tr>
      <w:tr>
        <w:tc>
          <w:tcPr/>
          <w:p>
            <w:pPr>
              <w:pStyle w:val="Compact"/>
              <w:jc w:val="left"/>
            </w:pPr>
            <w:r>
              <w:t xml:space="preserve">Project Location</w:t>
            </w:r>
          </w:p>
        </w:tc>
        <w:tc>
          <w:tcPr/>
          <w:p>
            <w:pPr>
              <w:pStyle w:val="Compact"/>
              <w:jc w:val="left"/>
            </w:pPr>
            <w:r>
              <w:t xml:space="preserve">Al-Mansour District, Baghdad, Iraq</w:t>
            </w:r>
          </w:p>
        </w:tc>
      </w:tr>
      <w:tr>
        <w:tc>
          <w:tcPr/>
          <w:p>
            <w:pPr>
              <w:pStyle w:val="Compact"/>
              <w:jc w:val="left"/>
            </w:pPr>
            <w:r>
              <w:t xml:space="preserve">Project Description</w:t>
            </w:r>
          </w:p>
        </w:tc>
        <w:tc>
          <w:tcPr/>
          <w:p>
            <w:pPr>
              <w:pStyle w:val="Compact"/>
              <w:jc w:val="left"/>
            </w:pPr>
            <w:r>
              <w:t xml:space="preserve">Design and Architectural Supervision of a 12-Storey Mixed-Use Commercial and Residential Complex (Approx. 18,500 sqm GFA)</w:t>
            </w:r>
          </w:p>
        </w:tc>
      </w:tr>
      <w:tr>
        <w:tc>
          <w:tcPr/>
          <w:p>
            <w:pPr>
              <w:pStyle w:val="Compact"/>
              <w:jc w:val="left"/>
            </w:pPr>
            <w:r>
              <w:t xml:space="preserve">Prepared By</w:t>
            </w:r>
          </w:p>
        </w:tc>
        <w:tc>
          <w:tcPr/>
          <w:p>
            <w:pPr>
              <w:pStyle w:val="Compact"/>
              <w:jc w:val="left"/>
            </w:pPr>
            <w:r>
              <w:t xml:space="preserve">Eng. Khalid Al-Rashid, Principal Architect (Licensed Architect, Iraqi Ministry of Housing &amp; Construction)</w:t>
            </w:r>
          </w:p>
        </w:tc>
      </w:tr>
    </w:tbl>
    <w:p>
      <w:pPr>
        <w:pStyle w:val="BodyText"/>
      </w:pPr>
      <w:r>
        <w:t xml:space="preserve">1. Scope of Architect Services</w:t>
      </w:r>
    </w:p>
    <w:p>
      <w:pPr>
        <w:pStyle w:val="BodyText"/>
      </w:pPr>
      <w:r>
        <w:t xml:space="preserve">This Quotation Estimate is issued by Al-Rafidain Architectural Design Studio in response to the formal request from Al-Nahrain Development Group LLC for comprehensive Architect services for the proposed mixed-use development in Baghdad, Iraq. The scope of work encompasses all phases of architectural design, documentation, and on-site supervision as detailed below. All services shall be delivered in accordance with the Iraqi Building Code, the Baghdad Municipality Zoning Regulations, and the standards set forth by the Iraqi Ministry of Housing, Construction, and Urban Development.</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Architect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Feasibility Study &amp; Site Analysis (Baghdad, Iraq site visit, topographic survey coordination, zoning compliance review)</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Concept Design Phase (3 alternative massing options, preliminary floor plans, elevation studies, 3D rendering)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03</w:t>
            </w:r>
          </w:p>
        </w:tc>
        <w:tc>
          <w:tcPr/>
          <w:p>
            <w:pPr>
              <w:pStyle w:val="Compact"/>
              <w:jc w:val="left"/>
            </w:pPr>
            <w:r>
              <w:t xml:space="preserve">Schematic Design Phase (detailed floor plans, structural coordination, MEP preliminary layout, material palette)</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04</w:t>
            </w:r>
          </w:p>
        </w:tc>
        <w:tc>
          <w:tcPr/>
          <w:p>
            <w:pPr>
              <w:pStyle w:val="Compact"/>
              <w:jc w:val="left"/>
            </w:pPr>
            <w:r>
              <w:t xml:space="preserve">Design Development Phase (refined architectural drawings, facade detailing, interior zoning, code compliance documentation for Baghdad Municipality)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05</w:t>
            </w:r>
          </w:p>
        </w:tc>
        <w:tc>
          <w:tcPr/>
          <w:p>
            <w:pPr>
              <w:pStyle w:val="Compact"/>
              <w:jc w:val="left"/>
            </w:pPr>
            <w:r>
              <w:t xml:space="preserve">Construction Documentation (full set of architectural working drawings, specifications, BOQ coordination, permit submission package)</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06</w:t>
            </w:r>
          </w:p>
        </w:tc>
        <w:tc>
          <w:tcPr/>
          <w:p>
            <w:pPr>
              <w:pStyle w:val="Compact"/>
              <w:jc w:val="left"/>
            </w:pPr>
            <w:r>
              <w:t xml:space="preserve">Permitting &amp; Regulatory Liaison (submission to Baghdad Municipality, Iraqi Ministry of Housing, fire safety authority, environmental clearance)</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07</w:t>
            </w:r>
          </w:p>
        </w:tc>
        <w:tc>
          <w:tcPr/>
          <w:p>
            <w:pPr>
              <w:pStyle w:val="Compact"/>
              <w:jc w:val="left"/>
            </w:pPr>
            <w:r>
              <w:t xml:space="preserve">Tender &amp; Procurement Support (clarification of architectural drawings to contractors, bid evaluation assistance)</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08</w:t>
            </w:r>
          </w:p>
        </w:tc>
        <w:tc>
          <w:tcPr/>
          <w:p>
            <w:pPr>
              <w:pStyle w:val="Compact"/>
              <w:jc w:val="left"/>
            </w:pPr>
            <w:r>
              <w:t xml:space="preserve">Construction Phase Architect Supervision (bi-weekly site inspections, RFIs, design change management, progress certification) – 18 months</w:t>
            </w:r>
          </w:p>
        </w:tc>
        <w:tc>
          <w:tcPr/>
          <w:p>
            <w:pPr>
              <w:pStyle w:val="Compact"/>
              <w:jc w:val="left"/>
            </w:pPr>
            <w:r>
              <w:t xml:space="preserve">Month</w:t>
            </w:r>
          </w:p>
        </w:tc>
        <w:tc>
          <w:tcPr/>
          <w:p>
            <w:pPr>
              <w:pStyle w:val="Compact"/>
              <w:jc w:val="left"/>
            </w:pPr>
            <w:r>
              <w:t xml:space="preserve">18</w:t>
            </w:r>
          </w:p>
        </w:tc>
        <w:tc>
          <w:tcPr/>
          <w:p>
            <w:pPr>
              <w:pStyle w:val="Compact"/>
              <w:jc w:val="left"/>
            </w:pPr>
            <w:r>
              <w:t xml:space="preserve">4,200</w:t>
            </w:r>
          </w:p>
        </w:tc>
        <w:tc>
          <w:tcPr/>
          <w:p>
            <w:pPr>
              <w:pStyle w:val="Compact"/>
              <w:jc w:val="left"/>
            </w:pPr>
            <w:r>
              <w:t xml:space="preserve">75,600</w:t>
            </w:r>
          </w:p>
        </w:tc>
      </w:tr>
      <w:tr>
        <w:tc>
          <w:tcPr/>
          <w:p>
            <w:pPr>
              <w:pStyle w:val="Compact"/>
              <w:jc w:val="left"/>
            </w:pPr>
            <w:r>
              <w:t xml:space="preserve">09</w:t>
            </w:r>
          </w:p>
        </w:tc>
        <w:tc>
          <w:tcPr/>
          <w:p>
            <w:pPr>
              <w:pStyle w:val="Compact"/>
              <w:jc w:val="left"/>
            </w:pPr>
            <w:r>
              <w:t xml:space="preserve">As-Built Documentation &amp; Handover (final drawing set, O&amp;M manuals, punch list resolution)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10</w:t>
            </w:r>
          </w:p>
        </w:tc>
        <w:tc>
          <w:tcPr/>
          <w:p>
            <w:pPr>
              <w:pStyle w:val="Compact"/>
              <w:jc w:val="left"/>
            </w:pPr>
            <w:r>
              <w:t xml:space="preserve">Project Management &amp; Coordination (overall Architect team coordination, client reporting, meeting facilitation)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gridSpan w:val="5"/>
          </w:tcPr>
          <w:p>
            <w:pPr>
              <w:pStyle w:val="Compact"/>
              <w:jc w:val="left"/>
            </w:pPr>
            <w:r>
              <w:t xml:space="preserve">Subtotal</w:t>
            </w:r>
          </w:p>
        </w:tc>
        <w:tc>
          <w:tcPr/>
          <w:p>
            <w:pPr>
              <w:pStyle w:val="Compact"/>
              <w:jc w:val="left"/>
            </w:pPr>
            <w:r>
              <w:t xml:space="preserve">301,600</w:t>
            </w:r>
          </w:p>
        </w:tc>
      </w:tr>
      <w:tr>
        <w:tc>
          <w:tcPr>
            <w:gridSpan w:val="5"/>
          </w:tcPr>
          <w:p>
            <w:pPr>
              <w:pStyle w:val="Compact"/>
              <w:jc w:val="left"/>
            </w:pPr>
            <w:r>
              <w:t xml:space="preserve">VAT / Applicable Iraqi Tax (5%)</w:t>
            </w:r>
          </w:p>
        </w:tc>
        <w:tc>
          <w:tcPr/>
          <w:p>
            <w:pPr>
              <w:pStyle w:val="Compact"/>
              <w:jc w:val="left"/>
            </w:pPr>
            <w:r>
              <w:t xml:space="preserve">15,080</w:t>
            </w:r>
          </w:p>
        </w:tc>
      </w:tr>
      <w:tr>
        <w:tc>
          <w:tcPr>
            <w:gridSpan w:val="5"/>
          </w:tcPr>
          <w:p>
            <w:pPr>
              <w:pStyle w:val="Compact"/>
              <w:jc w:val="left"/>
            </w:pPr>
            <w:r>
              <w:rPr>
                <w:bCs/>
                <w:b/>
              </w:rPr>
              <w:t xml:space="preserve">TOTAL QUOTATION ESTIMATE AMOUNT (USD)</w:t>
            </w:r>
          </w:p>
        </w:tc>
        <w:tc>
          <w:tcPr/>
          <w:p>
            <w:pPr>
              <w:pStyle w:val="Compact"/>
              <w:jc w:val="left"/>
            </w:pPr>
            <w:r>
              <w:rPr>
                <w:bCs/>
                <w:b/>
              </w:rPr>
              <w:t xml:space="preserve">316,680</w:t>
            </w:r>
          </w:p>
        </w:tc>
      </w:tr>
    </w:tbl>
    <w:p>
      <w:pPr>
        <w:pStyle w:val="BodyText"/>
      </w:pPr>
      <w:r>
        <w:t xml:space="preserve">3. Payment Schedule</w:t>
      </w:r>
    </w:p>
    <w:p>
      <w:pPr>
        <w:pStyle w:val="BodyText"/>
      </w:pPr>
      <w:r>
        <w:t xml:space="preserve">The total Quotation Estimate amount of USD 316,680 shall be disbursed according to the following milestone-based schedule:</w:t>
      </w:r>
    </w:p>
    <w:p>
      <w:pPr>
        <w:numPr>
          <w:ilvl w:val="0"/>
          <w:numId w:val="1001"/>
        </w:numPr>
        <w:pStyle w:val="Compact"/>
      </w:pPr>
      <w:r>
        <w:rPr>
          <w:bCs/>
          <w:b/>
        </w:rPr>
        <w:t xml:space="preserve">Milestone 1 (20%):</w:t>
      </w:r>
      <w:r>
        <w:t xml:space="preserve"> </w:t>
      </w:r>
      <w:r>
        <w:t xml:space="preserve">USD 63,336 – Upon signing of the Architect Services Agreement and receipt of the initial mobilization payment.</w:t>
      </w:r>
    </w:p>
    <w:p>
      <w:pPr>
        <w:numPr>
          <w:ilvl w:val="0"/>
          <w:numId w:val="1001"/>
        </w:numPr>
        <w:pStyle w:val="Compact"/>
      </w:pPr>
      <w:r>
        <w:rPr>
          <w:bCs/>
          <w:b/>
        </w:rPr>
        <w:t xml:space="preserve">Milestone 2 (15%):</w:t>
      </w:r>
      <w:r>
        <w:t xml:space="preserve"> </w:t>
      </w:r>
      <w:r>
        <w:t xml:space="preserve">USD 47,502 – Upon approval of the Concept Design Phase deliverables by the Client.</w:t>
      </w:r>
    </w:p>
    <w:p>
      <w:pPr>
        <w:numPr>
          <w:ilvl w:val="0"/>
          <w:numId w:val="1001"/>
        </w:numPr>
        <w:pStyle w:val="Compact"/>
      </w:pPr>
      <w:r>
        <w:rPr>
          <w:bCs/>
          <w:b/>
        </w:rPr>
        <w:t xml:space="preserve">Milestone 3 (20%):</w:t>
      </w:r>
      <w:r>
        <w:t xml:space="preserve"> </w:t>
      </w:r>
      <w:r>
        <w:t xml:space="preserve">USD 63,336 – Upon completion and approval of Schematic and Design Development Phases.</w:t>
      </w:r>
    </w:p>
    <w:p>
      <w:pPr>
        <w:numPr>
          <w:ilvl w:val="0"/>
          <w:numId w:val="1001"/>
        </w:numPr>
        <w:pStyle w:val="Compact"/>
      </w:pPr>
      <w:r>
        <w:rPr>
          <w:bCs/>
          <w:b/>
        </w:rPr>
        <w:t xml:space="preserve">Milestone 4 (25%):</w:t>
      </w:r>
      <w:r>
        <w:t xml:space="preserve"> </w:t>
      </w:r>
      <w:r>
        <w:t xml:space="preserve">USD 79,170 – Upon submission of the full Construction Documentation set and successful permit approval from Baghdad Municipality.</w:t>
      </w:r>
    </w:p>
    <w:p>
      <w:pPr>
        <w:numPr>
          <w:ilvl w:val="0"/>
          <w:numId w:val="1001"/>
        </w:numPr>
        <w:pStyle w:val="Compact"/>
      </w:pPr>
      <w:r>
        <w:rPr>
          <w:bCs/>
          <w:b/>
        </w:rPr>
        <w:t xml:space="preserve">Milestone 5 (15%):</w:t>
      </w:r>
      <w:r>
        <w:t xml:space="preserve"> </w:t>
      </w:r>
      <w:r>
        <w:t xml:space="preserve">USD 47,502 – Pro-rated monthly during the Construction Phase Architect Supervision period (18 months).</w:t>
      </w:r>
    </w:p>
    <w:p>
      <w:pPr>
        <w:numPr>
          <w:ilvl w:val="0"/>
          <w:numId w:val="1001"/>
        </w:numPr>
        <w:pStyle w:val="Compact"/>
      </w:pPr>
      <w:r>
        <w:rPr>
          <w:bCs/>
          <w:b/>
        </w:rPr>
        <w:t xml:space="preserve">Milestone 6 (5%):</w:t>
      </w:r>
      <w:r>
        <w:t xml:space="preserve"> </w:t>
      </w:r>
      <w:r>
        <w:t xml:space="preserve">USD 15,834 – Upon delivery of As-Built Documentation and final project handover.</w:t>
      </w:r>
    </w:p>
    <w:p>
      <w:pPr>
        <w:pStyle w:val="FirstParagraph"/>
      </w:pPr>
      <w:r>
        <w:t xml:space="preserve">4. Terms and Conditions</w:t>
      </w:r>
    </w:p>
    <w:p>
      <w:pPr>
        <w:numPr>
          <w:ilvl w:val="0"/>
          <w:numId w:val="1002"/>
        </w:numPr>
        <w:pStyle w:val="Compact"/>
      </w:pPr>
      <w:r>
        <w:t xml:space="preserve">This Quotation Estimate is valid for a period of thirty (30) calendar days from the date of issue. Beyond this period, pricing may be subject to revision due to market fluctuations in Iraq Baghdad.</w:t>
      </w:r>
    </w:p>
    <w:p>
      <w:pPr>
        <w:numPr>
          <w:ilvl w:val="0"/>
          <w:numId w:val="1002"/>
        </w:numPr>
        <w:pStyle w:val="Compact"/>
      </w:pPr>
      <w:r>
        <w:t xml:space="preserve">All Architect services shall be performed by a licensed Architect registered with the Iraqi Ministry of Housing, Construction, and Urban Development, and shall comply with all applicable Iraqi federal and Baghdad municipal regulations.</w:t>
      </w:r>
    </w:p>
    <w:p>
      <w:pPr>
        <w:numPr>
          <w:ilvl w:val="0"/>
          <w:numId w:val="1002"/>
        </w:numPr>
        <w:pStyle w:val="Compact"/>
      </w:pPr>
      <w:r>
        <w:t xml:space="preserve">The Client shall provide timely access to the project site in Baghdad, Iraq, and shall supply all necessary site data, geotechnical reports, and utility information within fourteen (14) days of the project commencement date.</w:t>
      </w:r>
    </w:p>
    <w:p>
      <w:pPr>
        <w:numPr>
          <w:ilvl w:val="0"/>
          <w:numId w:val="1002"/>
        </w:numPr>
        <w:pStyle w:val="Compact"/>
      </w:pPr>
      <w:r>
        <w:t xml:space="preserve">Any changes to the scope of work requested by the Client after the initial design approval shall be subject to a separate change-order Quotation Estimate issued by the Architect team.</w:t>
      </w:r>
    </w:p>
    <w:p>
      <w:pPr>
        <w:numPr>
          <w:ilvl w:val="0"/>
          <w:numId w:val="1002"/>
        </w:numPr>
        <w:pStyle w:val="Compact"/>
      </w:pPr>
      <w:r>
        <w:t xml:space="preserve">All intellectual property, drawings, and design documents produced under this Quotation Estimate shall remain the property of Al-Rafidain Architectural Design Studio until full payment is received.</w:t>
      </w:r>
    </w:p>
    <w:p>
      <w:pPr>
        <w:numPr>
          <w:ilvl w:val="0"/>
          <w:numId w:val="1002"/>
        </w:numPr>
        <w:pStyle w:val="Compact"/>
      </w:pPr>
      <w:r>
        <w:t xml:space="preserve">The Architect shall maintain professional liability insurance with a minimum coverage of USD 1,000,000 per occurrence, valid throughout the project duration in Iraq.</w:t>
      </w:r>
    </w:p>
    <w:p>
      <w:pPr>
        <w:numPr>
          <w:ilvl w:val="0"/>
          <w:numId w:val="1002"/>
        </w:numPr>
        <w:pStyle w:val="Compact"/>
      </w:pPr>
      <w:r>
        <w:t xml:space="preserve">Disputes arising from this Quotation Estimate shall be resolved through arbitration in Baghdad, Iraq, in accordance with the Iraqi Arbitration Law.</w:t>
      </w:r>
    </w:p>
    <w:p>
      <w:pPr>
        <w:numPr>
          <w:ilvl w:val="0"/>
          <w:numId w:val="1002"/>
        </w:numPr>
        <w:pStyle w:val="Compact"/>
      </w:pPr>
      <w:r>
        <w:t xml:space="preserve">All communications, reports, and deliverables shall be provided in both Arabic and English to satisfy Baghdad Municipality submission requirements.</w:t>
      </w:r>
    </w:p>
    <w:p>
      <w:pPr>
        <w:numPr>
          <w:ilvl w:val="0"/>
          <w:numId w:val="1002"/>
        </w:numPr>
        <w:pStyle w:val="Compact"/>
      </w:pPr>
      <w:r>
        <w:t xml:space="preserve">The Architect reserves the right to assign qualified sub-consultants (structural, MEP, landscape) under the supervision of the Principal Architect, with prior written notice to the Client.</w:t>
      </w:r>
    </w:p>
    <w:p>
      <w:pPr>
        <w:pStyle w:val="FirstParagraph"/>
      </w:pPr>
      <w:r>
        <w:t xml:space="preserve">5. Acceptance</w:t>
      </w:r>
    </w:p>
    <w:p>
      <w:pPr>
        <w:pStyle w:val="BodyText"/>
      </w:pPr>
      <w:r>
        <w:t xml:space="preserve">By signing below, the Client acknowledges and accepts this Quotation Estimate for Architect services in Iraq Baghdad, agreeing to all terms, conditions, and the total amount stated herein.</w:t>
      </w:r>
    </w:p>
    <w:p>
      <w:pPr>
        <w:pStyle w:val="BodyText"/>
      </w:pPr>
      <w:r>
        <w:rPr>
          <w:bCs/>
          <w:b/>
        </w:rPr>
        <w:t xml:space="preserve">For: Al-Rafidain Architectural Design Studio</w:t>
      </w:r>
      <w:r>
        <w:br/>
      </w:r>
      <w:r>
        <w:br/>
      </w:r>
      <w:r>
        <w:t xml:space="preserve">Name: Eng. Khalid Al-Rashid</w:t>
      </w:r>
      <w:r>
        <w:br/>
      </w:r>
      <w:r>
        <w:t xml:space="preserve">Title: Principal Architect</w:t>
      </w:r>
      <w:r>
        <w:br/>
      </w:r>
      <w:r>
        <w:t xml:space="preserve">Signature: _________________________</w:t>
      </w:r>
      <w:r>
        <w:br/>
      </w:r>
      <w:r>
        <w:t xml:space="preserve">Date: _________________________</w:t>
      </w:r>
      <w:r>
        <w:br/>
      </w:r>
      <w:r>
        <w:t xml:space="preserve">Company Stamp:</w:t>
      </w:r>
    </w:p>
    <w:p>
      <w:pPr>
        <w:pStyle w:val="BodyText"/>
      </w:pPr>
      <w:r>
        <w:rPr>
          <w:bCs/>
          <w:b/>
        </w:rPr>
        <w:t xml:space="preserve">For: Al-Nahrain Development Group LLC</w:t>
      </w:r>
      <w:r>
        <w:br/>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r>
        <w:br/>
      </w:r>
      <w:r>
        <w:t xml:space="preserve">Company Stamp:</w:t>
      </w:r>
    </w:p>
    <w:p>
      <w:pPr>
        <w:pStyle w:val="BodyText"/>
      </w:pPr>
      <w:r>
        <w:t xml:space="preserve">This Quotation Estimate document (Ref: QE-2025-BGH-0387) is issued by Al-Rafidain Architectural Design Studio, Baghdad, Iraq. This document is confidential and intended solely for the named Client. Unauthorized reproduction or distribution is prohibited. All Architect services referenced herein are governed by the laws of the Republic of Iraq.</w:t>
      </w:r>
    </w:p>
    <w:p>
      <w:pPr>
        <w:pStyle w:val="BodyText"/>
      </w:pPr>
      <w:r>
        <w:t xml:space="preserve">© 2025 Al-Rafidain Architectural Design Studio – Baghdad, Iraq.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Iraq Baghdad</dc:title>
  <dc:creator/>
  <dc:language>en</dc:language>
  <cp:keywords/>
  <dcterms:created xsi:type="dcterms:W3CDTF">2026-10-10T03:59:57Z</dcterms:created>
  <dcterms:modified xsi:type="dcterms:W3CDTF">2026-10-10T03:59:57Z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