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Rome,</w:t>
      </w:r>
      <w:r>
        <w:t xml:space="preserve"> </w:t>
      </w:r>
      <w:r>
        <w:t xml:space="preserve">Italy</w:t>
      </w:r>
    </w:p>
    <w:bookmarkStart w:id="21" w:name="quotation-estimate"/>
    <w:p>
      <w:pPr>
        <w:pStyle w:val="Heading1"/>
      </w:pPr>
      <w:r>
        <w:t xml:space="preserve">QUOTATION ESTIMATE</w:t>
      </w:r>
    </w:p>
    <w:bookmarkStart w:id="20" w:name="architectural-design-consulting-services"/>
    <w:p>
      <w:pPr>
        <w:pStyle w:val="Heading2"/>
      </w:pPr>
      <w:r>
        <w:t xml:space="preserve">Architectural Design &amp; Consulting Services</w:t>
      </w:r>
    </w:p>
    <w:p>
      <w:pPr>
        <w:pStyle w:val="FirstParagraph"/>
      </w:pPr>
      <w:r>
        <w:t xml:space="preserve">Studio Architettonico Roma Centro — Via del Corso 142, 00186 Roma (RM), Italy</w:t>
      </w:r>
    </w:p>
    <w:p>
      <w:pPr>
        <w:pStyle w:val="BodyText"/>
      </w:pPr>
      <w:r>
        <w:t xml:space="preserve">P.IVA: IT01234567890 — C.F.: 01234567890 — Albo degli Architetti di Roma e Provincia, Sez. A, N. 12345</w:t>
      </w:r>
    </w:p>
    <w:bookmarkEnd w:id="20"/>
    <w:bookmarkEnd w:id="21"/>
    <w:p>
      <w:pPr>
        <w:pStyle w:val="BodyText"/>
      </w:pPr>
      <w:r>
        <w:rPr>
          <w:bCs/>
          <w:b/>
        </w:rPr>
        <w:t xml:space="preserve">Quotation No.:</w:t>
      </w:r>
      <w:r>
        <w:t xml:space="preserve"> </w:t>
      </w:r>
      <w:r>
        <w:t xml:space="preserve">QE-2025-0472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For:</w:t>
      </w:r>
      <w:r>
        <w:br/>
      </w:r>
      <w:r>
        <w:t xml:space="preserve">Sig. Marco Esposito</w:t>
      </w:r>
      <w:r>
        <w:br/>
      </w:r>
      <w:r>
        <w:t xml:space="preserve">Via Appia Nuova 88</w:t>
      </w:r>
      <w:r>
        <w:br/>
      </w:r>
      <w:r>
        <w:t xml:space="preserve">00179 Roma (RM), Italy</w:t>
      </w:r>
      <w:r>
        <w:br/>
      </w:r>
      <w:r>
        <w:t xml:space="preserve">Tel: +39 333 123 4567</w:t>
      </w:r>
      <w:r>
        <w:br/>
      </w:r>
      <w:r>
        <w:t xml:space="preserve">Email: m.esposito@email.it</w:t>
      </w:r>
    </w:p>
    <w:p>
      <w:pPr>
        <w:pStyle w:val="BodyText"/>
      </w:pPr>
      <w:r>
        <w:t xml:space="preserve">1. Project Overview &amp; Location</w:t>
      </w:r>
    </w:p>
    <w:p>
      <w:pPr>
        <w:pStyle w:val="BodyText"/>
      </w:pPr>
      <w:r>
        <w:t xml:space="preserve">This Quotation Estimate is issued by Studio Architettonico Roma Centro, a registered architectural practice operating under the professional regulations of the</w:t>
      </w:r>
      <w:r>
        <w:t xml:space="preserve"> </w:t>
      </w:r>
      <w:r>
        <w:rPr>
          <w:iCs/>
          <w:i/>
        </w:rPr>
        <w:t xml:space="preserve">Ordine degli Architetti, Pianificatori, Paesaggisti e Conservatori della Provincia di Roma</w:t>
      </w:r>
      <w:r>
        <w:t xml:space="preserve">, to provide comprehensive architectural services for the renovation and partial reconstruction of a residential property located at</w:t>
      </w:r>
      <w:r>
        <w:t xml:space="preserve"> </w:t>
      </w:r>
      <w:r>
        <w:rPr>
          <w:bCs/>
          <w:b/>
        </w:rPr>
        <w:t xml:space="preserve">Via Appia Nuova 88, 00179 Roma (RM), Italy</w:t>
      </w:r>
      <w:r>
        <w:t xml:space="preserve">. The property falls within the historic urban fabric of the city of Rome and is subject to the jurisdiction of the</w:t>
      </w:r>
      <w:r>
        <w:t xml:space="preserve"> </w:t>
      </w:r>
      <w:r>
        <w:rPr>
          <w:iCs/>
          <w:i/>
        </w:rPr>
        <w:t xml:space="preserve">Superintendenza Archeologia, Belle Arti e Paesaggio per l’Area Metropolitana di Roma</w:t>
      </w:r>
      <w:r>
        <w:t xml:space="preserve"> </w:t>
      </w:r>
      <w:r>
        <w:t xml:space="preserve">as well as the</w:t>
      </w:r>
      <w:r>
        <w:t xml:space="preserve"> </w:t>
      </w:r>
      <w:r>
        <w:rPr>
          <w:iCs/>
          <w:i/>
        </w:rPr>
        <w:t xml:space="preserve">Comune di Roma – Direzione Urbanistica</w:t>
      </w:r>
      <w:r>
        <w:t xml:space="preserve">. All architectural interventions proposed under this Quotation Estimate shall comply with the</w:t>
      </w:r>
      <w:r>
        <w:t xml:space="preserve"> </w:t>
      </w:r>
      <w:r>
        <w:rPr>
          <w:iCs/>
          <w:i/>
        </w:rPr>
        <w:t xml:space="preserve">Regolamento Edilizio di Roma Capitale</w:t>
      </w:r>
      <w:r>
        <w:t xml:space="preserve">, the</w:t>
      </w:r>
      <w:r>
        <w:t xml:space="preserve"> </w:t>
      </w:r>
      <w:r>
        <w:rPr>
          <w:iCs/>
          <w:i/>
        </w:rPr>
        <w:t xml:space="preserve">Legge Urbanistica</w:t>
      </w:r>
      <w:r>
        <w:t xml:space="preserve"> </w:t>
      </w:r>
      <w:r>
        <w:t xml:space="preserve">(L.R. 1/2016), and all applicable national and European building codes in force in Italy.</w:t>
      </w:r>
    </w:p>
    <w:p>
      <w:pPr>
        <w:pStyle w:val="BodyText"/>
      </w:pPr>
      <w:r>
        <w:t xml:space="preserve">2. Scope of Architectural Services</w:t>
      </w:r>
    </w:p>
    <w:p>
      <w:pPr>
        <w:pStyle w:val="BodyText"/>
      </w:pPr>
      <w:r>
        <w:t xml:space="preserve">The Architect, Ing. Arch. Laura Bianchi (Albo N. 12345, Roma), shall provide the following professional services as detailed in this Quotation Estimate:</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N.</w:t>
            </w:r>
          </w:p>
        </w:tc>
        <w:tc>
          <w:tcPr/>
          <w:p>
            <w:pPr>
              <w:pStyle w:val="Compact"/>
              <w:jc w:val="left"/>
            </w:pPr>
            <w:r>
              <w:t xml:space="preserve">Description of Architectural Service</w:t>
            </w:r>
          </w:p>
        </w:tc>
        <w:tc>
          <w:tcPr/>
          <w:p>
            <w:pPr>
              <w:pStyle w:val="Compact"/>
              <w:jc w:val="left"/>
            </w:pPr>
            <w:r>
              <w:t xml:space="preserve">Deliverable</w:t>
            </w:r>
          </w:p>
        </w:tc>
        <w:tc>
          <w:tcPr/>
          <w:p>
            <w:pPr>
              <w:pStyle w:val="Compact"/>
              <w:jc w:val="left"/>
            </w:pPr>
            <w:r>
              <w:t xml:space="preserve">Estimated Duration</w:t>
            </w:r>
          </w:p>
        </w:tc>
        <w:tc>
          <w:tcPr/>
          <w:p>
            <w:pPr>
              <w:pStyle w:val="Compact"/>
              <w:jc w:val="left"/>
            </w:pPr>
            <w:r>
              <w:t xml:space="preserve">Fee (EUR, excl. VAT)</w:t>
            </w:r>
          </w:p>
        </w:tc>
      </w:tr>
      <w:tr>
        <w:tc>
          <w:tcPr/>
          <w:p>
            <w:pPr>
              <w:pStyle w:val="Compact"/>
              <w:jc w:val="left"/>
            </w:pPr>
            <w:r>
              <w:t xml:space="preserve">1</w:t>
            </w:r>
          </w:p>
        </w:tc>
        <w:tc>
          <w:tcPr/>
          <w:p>
            <w:pPr>
              <w:pStyle w:val="Compact"/>
              <w:jc w:val="left"/>
            </w:pPr>
            <w:r>
              <w:t xml:space="preserve">Site survey, topographic analysis, and feasibility study of the existing structure at Via Appia Nuova 88, Rome. Includes assessment of structural condition, historical constraints, and compliance with the</w:t>
            </w:r>
            <w:r>
              <w:t xml:space="preserve"> </w:t>
            </w:r>
            <w:r>
              <w:rPr>
                <w:iCs/>
                <w:i/>
              </w:rPr>
              <w:t xml:space="preserve">Piano Regolatore Generale</w:t>
            </w:r>
            <w:r>
              <w:t xml:space="preserve"> </w:t>
            </w:r>
            <w:r>
              <w:t xml:space="preserve">of Roma Capitale.</w:t>
            </w:r>
          </w:p>
        </w:tc>
        <w:tc>
          <w:tcPr/>
          <w:p>
            <w:pPr>
              <w:pStyle w:val="Compact"/>
              <w:jc w:val="left"/>
            </w:pPr>
            <w:r>
              <w:t xml:space="preserve">Feasibility Report (PDF + hard copy)</w:t>
            </w:r>
          </w:p>
        </w:tc>
        <w:tc>
          <w:tcPr/>
          <w:p>
            <w:pPr>
              <w:pStyle w:val="Compact"/>
              <w:jc w:val="left"/>
            </w:pPr>
            <w:r>
              <w:t xml:space="preserve">3 weeks</w:t>
            </w:r>
          </w:p>
        </w:tc>
        <w:tc>
          <w:tcPr/>
          <w:p>
            <w:pPr>
              <w:pStyle w:val="Compact"/>
              <w:jc w:val="left"/>
            </w:pPr>
            <w:r>
              <w:t xml:space="preserve">€ 4,500.00</w:t>
            </w:r>
          </w:p>
        </w:tc>
      </w:tr>
      <w:tr>
        <w:tc>
          <w:tcPr/>
          <w:p>
            <w:pPr>
              <w:pStyle w:val="Compact"/>
              <w:jc w:val="left"/>
            </w:pPr>
            <w:r>
              <w:t xml:space="preserve">2</w:t>
            </w:r>
          </w:p>
        </w:tc>
        <w:tc>
          <w:tcPr/>
          <w:p>
            <w:pPr>
              <w:pStyle w:val="Compact"/>
              <w:jc w:val="left"/>
            </w:pPr>
            <w:r>
              <w:t xml:space="preserve">Preliminary design phase (</w:t>
            </w:r>
            <w:r>
              <w:rPr>
                <w:iCs/>
                <w:i/>
              </w:rPr>
              <w:t xml:space="preserve">Progetto Preliminare</w:t>
            </w:r>
            <w:r>
              <w:t xml:space="preserve">): conceptual architectural drawings, massing studies, material palette selection appropriate to the Roman historic context, and energy performance assessment per D.Lgs. 192/2005.</w:t>
            </w:r>
          </w:p>
        </w:tc>
        <w:tc>
          <w:tcPr/>
          <w:p>
            <w:pPr>
              <w:pStyle w:val="Compact"/>
              <w:jc w:val="left"/>
            </w:pPr>
            <w:r>
              <w:t xml:space="preserve">Design drawings (1:100, 1:200), 3D renderings, energy report</w:t>
            </w:r>
          </w:p>
        </w:tc>
        <w:tc>
          <w:tcPr/>
          <w:p>
            <w:pPr>
              <w:pStyle w:val="Compact"/>
              <w:jc w:val="left"/>
            </w:pPr>
            <w:r>
              <w:t xml:space="preserve">5 weeks</w:t>
            </w:r>
          </w:p>
        </w:tc>
        <w:tc>
          <w:tcPr/>
          <w:p>
            <w:pPr>
              <w:pStyle w:val="Compact"/>
              <w:jc w:val="left"/>
            </w:pPr>
            <w:r>
              <w:t xml:space="preserve">€ 8,200.00</w:t>
            </w:r>
          </w:p>
        </w:tc>
      </w:tr>
      <w:tr>
        <w:tc>
          <w:tcPr/>
          <w:p>
            <w:pPr>
              <w:pStyle w:val="Compact"/>
              <w:jc w:val="left"/>
            </w:pPr>
            <w:r>
              <w:t xml:space="preserve">3</w:t>
            </w:r>
          </w:p>
        </w:tc>
        <w:tc>
          <w:tcPr/>
          <w:p>
            <w:pPr>
              <w:pStyle w:val="Compact"/>
              <w:jc w:val="left"/>
            </w:pPr>
            <w:r>
              <w:t xml:space="preserve">Executive design phase (</w:t>
            </w:r>
            <w:r>
              <w:rPr>
                <w:iCs/>
                <w:i/>
              </w:rPr>
              <w:t xml:space="preserve">Progetto Esecutivo</w:t>
            </w:r>
            <w:r>
              <w:t xml:space="preserve">): detailed architectural, structural, and MEP drawings for construction. Includes specifications for traditional Roman materials (travertine, tuff, lime plaster) and modern compliance requirements.</w:t>
            </w:r>
          </w:p>
        </w:tc>
        <w:tc>
          <w:tcPr/>
          <w:p>
            <w:pPr>
              <w:pStyle w:val="Compact"/>
              <w:jc w:val="left"/>
            </w:pPr>
            <w:r>
              <w:t xml:space="preserve">Full drawing set (1:50, 1:20), technical specifications, BOQ</w:t>
            </w:r>
          </w:p>
        </w:tc>
        <w:tc>
          <w:tcPr/>
          <w:p>
            <w:pPr>
              <w:pStyle w:val="Compact"/>
              <w:jc w:val="left"/>
            </w:pPr>
            <w:r>
              <w:t xml:space="preserve">8 weeks</w:t>
            </w:r>
          </w:p>
        </w:tc>
        <w:tc>
          <w:tcPr/>
          <w:p>
            <w:pPr>
              <w:pStyle w:val="Compact"/>
              <w:jc w:val="left"/>
            </w:pPr>
            <w:r>
              <w:t xml:space="preserve">€ 14,800.00</w:t>
            </w:r>
          </w:p>
        </w:tc>
      </w:tr>
      <w:tr>
        <w:tc>
          <w:tcPr/>
          <w:p>
            <w:pPr>
              <w:pStyle w:val="Compact"/>
              <w:jc w:val="left"/>
            </w:pPr>
            <w:r>
              <w:t xml:space="preserve">4</w:t>
            </w:r>
          </w:p>
        </w:tc>
        <w:tc>
          <w:tcPr/>
          <w:p>
            <w:pPr>
              <w:pStyle w:val="Compact"/>
              <w:jc w:val="left"/>
            </w:pPr>
            <w:r>
              <w:t xml:space="preserve">Permitting and regulatory liaison: preparation and submission of the</w:t>
            </w:r>
            <w:r>
              <w:t xml:space="preserve"> </w:t>
            </w:r>
            <w:r>
              <w:rPr>
                <w:iCs/>
                <w:i/>
              </w:rPr>
              <w:t xml:space="preserve">Permesso di Costruire</w:t>
            </w:r>
            <w:r>
              <w:t xml:space="preserve"> </w:t>
            </w:r>
            <w:r>
              <w:t xml:space="preserve">application to the Comune di Roma, coordination with the Superintendenza, and management of all administrative approvals required in the Rome metropolitan area.</w:t>
            </w:r>
          </w:p>
        </w:tc>
        <w:tc>
          <w:tcPr/>
          <w:p>
            <w:pPr>
              <w:pStyle w:val="Compact"/>
              <w:jc w:val="left"/>
            </w:pPr>
            <w:r>
              <w:t xml:space="preserve">Submitted application, approval documentation</w:t>
            </w:r>
          </w:p>
        </w:tc>
        <w:tc>
          <w:tcPr/>
          <w:p>
            <w:pPr>
              <w:pStyle w:val="Compact"/>
              <w:jc w:val="left"/>
            </w:pPr>
            <w:r>
              <w:t xml:space="preserve">10–14 weeks</w:t>
            </w:r>
          </w:p>
        </w:tc>
        <w:tc>
          <w:tcPr/>
          <w:p>
            <w:pPr>
              <w:pStyle w:val="Compact"/>
              <w:jc w:val="left"/>
            </w:pPr>
            <w:r>
              <w:t xml:space="preserve">€ 5,600.00</w:t>
            </w:r>
          </w:p>
        </w:tc>
      </w:tr>
      <w:tr>
        <w:tc>
          <w:tcPr/>
          <w:p>
            <w:pPr>
              <w:pStyle w:val="Compact"/>
              <w:jc w:val="left"/>
            </w:pPr>
            <w:r>
              <w:t xml:space="preserve">5</w:t>
            </w:r>
          </w:p>
        </w:tc>
        <w:tc>
          <w:tcPr/>
          <w:p>
            <w:pPr>
              <w:pStyle w:val="Compact"/>
              <w:jc w:val="left"/>
            </w:pPr>
            <w:r>
              <w:t xml:space="preserve">Construction supervision (</w:t>
            </w:r>
            <w:r>
              <w:rPr>
                <w:iCs/>
                <w:i/>
              </w:rPr>
              <w:t xml:space="preserve">Direzione Lavori</w:t>
            </w:r>
            <w:r>
              <w:t xml:space="preserve">): on-site architectural oversight, weekly progress inspections, quality control of workmanship, and coordination with the general contractor throughout the construction period in Rome.</w:t>
            </w:r>
          </w:p>
        </w:tc>
        <w:tc>
          <w:tcPr/>
          <w:p>
            <w:pPr>
              <w:pStyle w:val="Compact"/>
              <w:jc w:val="left"/>
            </w:pPr>
            <w:r>
              <w:t xml:space="preserve">Weekly site reports, variation orders, final completion certificate</w:t>
            </w:r>
          </w:p>
        </w:tc>
        <w:tc>
          <w:tcPr/>
          <w:p>
            <w:pPr>
              <w:pStyle w:val="Compact"/>
              <w:jc w:val="left"/>
            </w:pPr>
            <w:r>
              <w:t xml:space="preserve">12 months</w:t>
            </w:r>
          </w:p>
        </w:tc>
        <w:tc>
          <w:tcPr/>
          <w:p>
            <w:pPr>
              <w:pStyle w:val="Compact"/>
              <w:jc w:val="left"/>
            </w:pPr>
            <w:r>
              <w:t xml:space="preserve">€ 18,500.00</w:t>
            </w:r>
          </w:p>
        </w:tc>
      </w:tr>
      <w:tr>
        <w:tc>
          <w:tcPr/>
          <w:p>
            <w:pPr>
              <w:pStyle w:val="Compact"/>
              <w:jc w:val="left"/>
            </w:pPr>
            <w:r>
              <w:t xml:space="preserve">6</w:t>
            </w:r>
          </w:p>
        </w:tc>
        <w:tc>
          <w:tcPr/>
          <w:p>
            <w:pPr>
              <w:pStyle w:val="Compact"/>
              <w:jc w:val="left"/>
            </w:pPr>
            <w:r>
              <w:t xml:space="preserve">As-built documentation and handover: preparation of final as-built drawings,</w:t>
            </w:r>
            <w:r>
              <w:t xml:space="preserve"> </w:t>
            </w:r>
            <w:r>
              <w:rPr>
                <w:iCs/>
                <w:i/>
              </w:rPr>
              <w:t xml:space="preserve">Certificato di Agibilità</w:t>
            </w:r>
            <w:r>
              <w:t xml:space="preserve"> </w:t>
            </w:r>
            <w:r>
              <w:t xml:space="preserve">support, and delivery of the complete architectural archive to the client.</w:t>
            </w:r>
          </w:p>
        </w:tc>
        <w:tc>
          <w:tcPr/>
          <w:p>
            <w:pPr>
              <w:pStyle w:val="Compact"/>
              <w:jc w:val="left"/>
            </w:pPr>
            <w:r>
              <w:t xml:space="preserve">As-built set, completion dossier</w:t>
            </w:r>
          </w:p>
        </w:tc>
        <w:tc>
          <w:tcPr/>
          <w:p>
            <w:pPr>
              <w:pStyle w:val="Compact"/>
              <w:jc w:val="left"/>
            </w:pPr>
            <w:r>
              <w:t xml:space="preserve">4 weeks</w:t>
            </w:r>
          </w:p>
        </w:tc>
        <w:tc>
          <w:tcPr/>
          <w:p>
            <w:pPr>
              <w:pStyle w:val="Compact"/>
              <w:jc w:val="left"/>
            </w:pPr>
            <w:r>
              <w:t xml:space="preserve">€ 3,400.00</w:t>
            </w:r>
          </w:p>
        </w:tc>
      </w:tr>
      <w:tr>
        <w:tc>
          <w:tcPr>
            <w:gridSpan w:val="4"/>
          </w:tcPr>
          <w:p>
            <w:pPr>
              <w:pStyle w:val="Compact"/>
              <w:jc w:val="right"/>
            </w:pPr>
            <w:r>
              <w:t xml:space="preserve">Subtotal (Professional Fees)</w:t>
            </w:r>
          </w:p>
        </w:tc>
        <w:tc>
          <w:tcPr/>
          <w:p>
            <w:pPr>
              <w:pStyle w:val="Compact"/>
              <w:jc w:val="left"/>
            </w:pPr>
            <w:r>
              <w:t xml:space="preserve">€ 55,000.00</w:t>
            </w:r>
          </w:p>
        </w:tc>
      </w:tr>
      <w:tr>
        <w:tc>
          <w:tcPr>
            <w:gridSpan w:val="4"/>
          </w:tcPr>
          <w:p>
            <w:pPr>
              <w:pStyle w:val="Compact"/>
              <w:jc w:val="right"/>
            </w:pPr>
            <w:r>
              <w:t xml:space="preserve">VAT (IVA) at 10% (applicable rate for architectural services on residential renovation in Italy)</w:t>
            </w:r>
          </w:p>
        </w:tc>
        <w:tc>
          <w:tcPr/>
          <w:p>
            <w:pPr>
              <w:pStyle w:val="Compact"/>
              <w:jc w:val="left"/>
            </w:pPr>
            <w:r>
              <w:t xml:space="preserve">€ 5,500.00</w:t>
            </w:r>
          </w:p>
        </w:tc>
      </w:tr>
      <w:tr>
        <w:tc>
          <w:tcPr>
            <w:gridSpan w:val="4"/>
          </w:tcPr>
          <w:p>
            <w:pPr>
              <w:pStyle w:val="Compact"/>
              <w:jc w:val="right"/>
            </w:pPr>
            <w:r>
              <w:t xml:space="preserve">TOTAL AMOUNT DUE</w:t>
            </w:r>
          </w:p>
        </w:tc>
        <w:tc>
          <w:tcPr/>
          <w:p>
            <w:pPr>
              <w:pStyle w:val="Compact"/>
              <w:jc w:val="left"/>
            </w:pPr>
            <w:r>
              <w:t xml:space="preserve">€ 60,500.00</w:t>
            </w:r>
          </w:p>
        </w:tc>
      </w:tr>
    </w:tbl>
    <w:p>
      <w:pPr>
        <w:pStyle w:val="BodyText"/>
      </w:pPr>
      <w:r>
        <w:t xml:space="preserve">3. Payment Schedule</w:t>
      </w:r>
    </w:p>
    <w:p>
      <w:pPr>
        <w:pStyle w:val="BodyText"/>
      </w:pPr>
      <w:r>
        <w:t xml:space="preserve">In accordance with Italian professional fee regulations and the terms of this Quotation Estimate, payment shall be made in the following instalments: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 incl. VAT)</w:t>
            </w:r>
          </w:p>
        </w:tc>
      </w:tr>
      <w:tr>
        <w:tc>
          <w:tcPr/>
          <w:p>
            <w:pPr>
              <w:pStyle w:val="Compact"/>
              <w:jc w:val="left"/>
            </w:pPr>
            <w:r>
              <w:t xml:space="preserve">Upon acceptance of this Quotation Estimate</w:t>
            </w:r>
          </w:p>
        </w:tc>
        <w:tc>
          <w:tcPr/>
          <w:p>
            <w:pPr>
              <w:pStyle w:val="Compact"/>
              <w:jc w:val="left"/>
            </w:pPr>
            <w:r>
              <w:t xml:space="preserve">20%</w:t>
            </w:r>
          </w:p>
        </w:tc>
        <w:tc>
          <w:tcPr/>
          <w:p>
            <w:pPr>
              <w:pStyle w:val="Compact"/>
              <w:jc w:val="left"/>
            </w:pPr>
            <w:r>
              <w:t xml:space="preserve">€ 12,100.00</w:t>
            </w:r>
          </w:p>
        </w:tc>
      </w:tr>
      <w:tr>
        <w:tc>
          <w:tcPr/>
          <w:p>
            <w:pPr>
              <w:pStyle w:val="Compact"/>
              <w:jc w:val="left"/>
            </w:pPr>
            <w:r>
              <w:t xml:space="preserve">Upon approval of Preliminary Design</w:t>
            </w:r>
          </w:p>
        </w:tc>
        <w:tc>
          <w:tcPr/>
          <w:p>
            <w:pPr>
              <w:pStyle w:val="Compact"/>
              <w:jc w:val="left"/>
            </w:pPr>
            <w:r>
              <w:t xml:space="preserve">25%</w:t>
            </w:r>
          </w:p>
        </w:tc>
        <w:tc>
          <w:tcPr/>
          <w:p>
            <w:pPr>
              <w:pStyle w:val="Compact"/>
              <w:jc w:val="left"/>
            </w:pPr>
            <w:r>
              <w:t xml:space="preserve">€ 15,125.00</w:t>
            </w:r>
          </w:p>
        </w:tc>
      </w:tr>
      <w:tr>
        <w:tc>
          <w:tcPr/>
          <w:p>
            <w:pPr>
              <w:pStyle w:val="Compact"/>
              <w:jc w:val="left"/>
            </w:pPr>
            <w:r>
              <w:t xml:space="preserve">Upon approval of Executive Design</w:t>
            </w:r>
          </w:p>
        </w:tc>
        <w:tc>
          <w:tcPr/>
          <w:p>
            <w:pPr>
              <w:pStyle w:val="Compact"/>
              <w:jc w:val="left"/>
            </w:pPr>
            <w:r>
              <w:t xml:space="preserve">25%</w:t>
            </w:r>
          </w:p>
        </w:tc>
        <w:tc>
          <w:tcPr/>
          <w:p>
            <w:pPr>
              <w:pStyle w:val="Compact"/>
              <w:jc w:val="left"/>
            </w:pPr>
            <w:r>
              <w:t xml:space="preserve">€ 15,125.00</w:t>
            </w:r>
          </w:p>
        </w:tc>
      </w:tr>
      <w:tr>
        <w:tc>
          <w:tcPr/>
          <w:p>
            <w:pPr>
              <w:pStyle w:val="Compact"/>
              <w:jc w:val="left"/>
            </w:pPr>
            <w:r>
              <w:t xml:space="preserve">Upon issuance of Permesso di Costruire</w:t>
            </w:r>
          </w:p>
        </w:tc>
        <w:tc>
          <w:tcPr/>
          <w:p>
            <w:pPr>
              <w:pStyle w:val="Compact"/>
              <w:jc w:val="left"/>
            </w:pPr>
            <w:r>
              <w:t xml:space="preserve">15%</w:t>
            </w:r>
          </w:p>
        </w:tc>
        <w:tc>
          <w:tcPr/>
          <w:p>
            <w:pPr>
              <w:pStyle w:val="Compact"/>
              <w:jc w:val="left"/>
            </w:pPr>
            <w:r>
              <w:t xml:space="preserve">€ 9,075.00</w:t>
            </w:r>
          </w:p>
        </w:tc>
      </w:tr>
      <w:tr>
        <w:tc>
          <w:tcPr/>
          <w:p>
            <w:pPr>
              <w:pStyle w:val="Compact"/>
              <w:jc w:val="left"/>
            </w:pPr>
            <w:r>
              <w:t xml:space="preserve">Upon completion and handover</w:t>
            </w:r>
          </w:p>
        </w:tc>
        <w:tc>
          <w:tcPr/>
          <w:p>
            <w:pPr>
              <w:pStyle w:val="Compact"/>
              <w:jc w:val="left"/>
            </w:pPr>
            <w:r>
              <w:t xml:space="preserve">15%</w:t>
            </w:r>
          </w:p>
        </w:tc>
        <w:tc>
          <w:tcPr/>
          <w:p>
            <w:pPr>
              <w:pStyle w:val="Compact"/>
              <w:jc w:val="left"/>
            </w:pPr>
            <w:r>
              <w:t xml:space="preserve">€ 9,075.00</w:t>
            </w:r>
          </w:p>
        </w:tc>
      </w:tr>
    </w:tbl>
    <w:p>
      <w:pPr>
        <w:pStyle w:val="BodyText"/>
      </w:pPr>
      <w:r>
        <w:t xml:space="preserve">4. Terms and Conditions</w:t>
      </w:r>
    </w:p>
    <w:p>
      <w:pPr>
        <w:pStyle w:val="BodyText"/>
      </w:pPr>
      <w:r>
        <w:t xml:space="preserve">This Quotation Estimate is valid for a period of ninety (90) days from the date of issue. All fees are quoted in Euro (EUR) and are exclusive of any third-party costs, including but not limited to surveyor fees, structural engineer fees, geotechnical investigations, and official administrative fees payable to the Comune di Roma or the Superintendenza. The Architect reserves the right to revise this Quotation Estimate should the scope of work be materially altered by the client after the preliminary design phase. All intellectual property rights in the architectural drawings and designs produced under this engagement shall remain with the Architect until full payment has been received. This Quotation Estimate is governed by the laws of the Italian Republic, and any disputes shall be resolved by the competent courts of Rome, Italy. The Architect is covered by professional liability insurance (RC Professionale) with a minimum coverage of € 1,000,000 per claim, as required by the Ordine degli Architetti di Roma e Provincia.</w:t>
      </w:r>
    </w:p>
    <w:p>
      <w:pPr>
        <w:pStyle w:val="BodyText"/>
      </w:pPr>
      <w:r>
        <w:t xml:space="preserve">5. Acceptance</w:t>
      </w:r>
    </w:p>
    <w:p>
      <w:pPr>
        <w:pStyle w:val="BodyText"/>
      </w:pPr>
      <w:r>
        <w:t xml:space="preserve">By signing below, the client acknowledges receipt of this Quotation Estimate for architectural services in Rome, Italy, and agrees to the terms, fees, and conditions set forth herein. The Architect confirms availability to commence the feasibility study within ten (10) business days of written acceptance.</w:t>
      </w:r>
    </w:p>
    <w:p>
      <w:pPr>
        <w:pStyle w:val="BodyText"/>
      </w:pPr>
      <w:r>
        <w:rPr>
          <w:bCs/>
          <w:b/>
        </w:rPr>
        <w:t xml:space="preserve">For and on behalf of the Architect:</w:t>
      </w:r>
    </w:p>
    <w:p>
      <w:pPr>
        <w:pStyle w:val="BodyText"/>
      </w:pPr>
      <w:r>
        <w:t xml:space="preserve">Studio Architettonico Roma Centro</w:t>
      </w:r>
    </w:p>
    <w:p>
      <w:pPr>
        <w:pStyle w:val="BodyText"/>
      </w:pPr>
      <w:r>
        <w:t xml:space="preserve">Arch. Laura Bianchi</w:t>
      </w:r>
    </w:p>
    <w:p>
      <w:pPr>
        <w:pStyle w:val="BodyText"/>
      </w:pPr>
      <w:r>
        <w:t xml:space="preserve">Signature &amp; Date</w:t>
      </w:r>
    </w:p>
    <w:p>
      <w:pPr>
        <w:pStyle w:val="BodyText"/>
      </w:pPr>
      <w:r>
        <w:rPr>
          <w:bCs/>
          <w:b/>
        </w:rPr>
        <w:t xml:space="preserve">Client Acceptance:</w:t>
      </w:r>
    </w:p>
    <w:p>
      <w:pPr>
        <w:pStyle w:val="BodyText"/>
      </w:pPr>
      <w:r>
        <w:t xml:space="preserve">Sig. Marco Esposito</w:t>
      </w:r>
    </w:p>
    <w:p>
      <w:pPr>
        <w:pStyle w:val="BodyText"/>
      </w:pPr>
      <w:r>
        <w:t xml:space="preserve">Via Appia Nuova 88, Roma</w:t>
      </w:r>
    </w:p>
    <w:p>
      <w:pPr>
        <w:pStyle w:val="BodyText"/>
      </w:pPr>
      <w:r>
        <w:t xml:space="preserve">Signature &amp; Date</w:t>
      </w:r>
    </w:p>
    <w:p>
      <w:pPr>
        <w:pStyle w:val="BodyText"/>
      </w:pPr>
      <w:r>
        <w:t xml:space="preserve">Studio Architettonico Roma Centro — Via del Corso 142, 00186 Roma (RM), Italy — Tel: +39 06 4870 1234 — Email: info@studioarchroma.it</w:t>
      </w:r>
    </w:p>
    <w:p>
      <w:pPr>
        <w:pStyle w:val="BodyText"/>
      </w:pPr>
      <w:r>
        <w:t xml:space="preserve">This Quotation Estimate document is issued in duplicate. One copy for the Architect’s records and one copy for the client. This document does not constitute a binding contract until countersigned by both parties. All references to Italian legislation are to the provisions in force as of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Architectural Services - Rome, Italy</dc:title>
  <dc:creator/>
  <dc:language>en</dc:language>
  <cp:keywords/>
  <dcterms:created xsi:type="dcterms:W3CDTF">2026-10-10T03:01:48Z</dcterms:created>
  <dcterms:modified xsi:type="dcterms:W3CDTF">2026-10-10T03:01:48Z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