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harbourline-architecture-studio"/>
    <w:p>
      <w:pPr>
        <w:pStyle w:val="Heading1"/>
      </w:pPr>
      <w:r>
        <w:t xml:space="preserve">Harbourline Architecture Studio</w:t>
      </w:r>
    </w:p>
    <w:p>
      <w:pPr>
        <w:pStyle w:val="FirstParagraph"/>
      </w:pPr>
      <w:r>
        <w:t xml:space="preserve">Level 4, 128 Cuba Street, Te Aro</w:t>
      </w:r>
    </w:p>
    <w:p>
      <w:pPr>
        <w:pStyle w:val="BodyText"/>
      </w:pPr>
      <w:r>
        <w:t xml:space="preserve">Wellington 6011, New Zealand</w:t>
      </w:r>
    </w:p>
    <w:p>
      <w:pPr>
        <w:pStyle w:val="BodyText"/>
      </w:pPr>
      <w:r>
        <w:t xml:space="preserve">Phone: +64 4 472 8830 | Email: enquiries@harbourline.co.nz</w:t>
      </w:r>
    </w:p>
    <w:p>
      <w:pPr>
        <w:pStyle w:val="BodyText"/>
      </w:pPr>
      <w:r>
        <w:t xml:space="preserve">Architectural Practice No. NZA-2019-04471</w:t>
      </w:r>
    </w:p>
    <w:bookmarkEnd w:id="20"/>
    <w:bookmarkStart w:id="21" w:name="quotation-estimate"/>
    <w:p>
      <w:pPr>
        <w:pStyle w:val="Heading2"/>
      </w:pPr>
      <w:r>
        <w:t xml:space="preserve">QUOTATION ESTIMATE</w:t>
      </w:r>
    </w:p>
    <w:p>
      <w:pPr>
        <w:pStyle w:val="FirstParagraph"/>
      </w:pPr>
      <w:r>
        <w:t xml:space="preserve">Ref: QE-2025-WLG-0387</w:t>
      </w:r>
    </w:p>
    <w:p>
      <w:pPr>
        <w:pStyle w:val="BodyText"/>
      </w:pPr>
      <w:r>
        <w:t xml:space="preserve">Date: 14 June 2025</w:t>
      </w:r>
    </w:p>
    <w:p>
      <w:pPr>
        <w:pStyle w:val="BodyText"/>
      </w:pPr>
      <w:r>
        <w:t xml:space="preserve">Valid Until: 14 July 2025</w:t>
      </w:r>
    </w:p>
    <w:bookmarkEnd w:id="21"/>
    <w:p>
      <w:pPr>
        <w:pStyle w:val="BodyText"/>
      </w:pPr>
      <w:r>
        <w:t xml:space="preserve">Quotation Estimate Details</w:t>
      </w:r>
    </w:p>
    <w:bookmarkStart w:id="22" w:name="prepared-for-client"/>
    <w:p>
      <w:pPr>
        <w:pStyle w:val="Heading3"/>
      </w:pPr>
      <w:r>
        <w:t xml:space="preserve">Prepared For (Client)</w:t>
      </w:r>
    </w:p>
    <w:p>
      <w:pPr>
        <w:pStyle w:val="FirstParagraph"/>
      </w:pPr>
      <w:r>
        <w:rPr>
          <w:bCs/>
          <w:b/>
        </w:rPr>
        <w:t xml:space="preserve">Name:</w:t>
      </w:r>
      <w:r>
        <w:t xml:space="preserve"> </w:t>
      </w:r>
      <w:r>
        <w:t xml:space="preserve">Ms. Catherine R. Whitmore</w:t>
      </w:r>
    </w:p>
    <w:p>
      <w:pPr>
        <w:pStyle w:val="BodyText"/>
      </w:pPr>
      <w:r>
        <w:rPr>
          <w:bCs/>
          <w:b/>
        </w:rPr>
        <w:t xml:space="preserve">Address:</w:t>
      </w:r>
      <w:r>
        <w:t xml:space="preserve"> </w:t>
      </w:r>
      <w:r>
        <w:t xml:space="preserve">45 Oriental Parade, Thorndon</w:t>
      </w:r>
    </w:p>
    <w:p>
      <w:pPr>
        <w:pStyle w:val="BodyText"/>
      </w:pPr>
      <w:r>
        <w:t xml:space="preserve">Wellington 6011, New Zealand</w:t>
      </w:r>
    </w:p>
    <w:p>
      <w:pPr>
        <w:pStyle w:val="BodyText"/>
      </w:pPr>
      <w:r>
        <w:rPr>
          <w:bCs/>
          <w:b/>
        </w:rPr>
        <w:t xml:space="preserve">Email:</w:t>
      </w:r>
      <w:r>
        <w:t xml:space="preserve"> </w:t>
      </w:r>
      <w:r>
        <w:t xml:space="preserve">c.whitmore@email.co.nz</w:t>
      </w:r>
    </w:p>
    <w:p>
      <w:pPr>
        <w:pStyle w:val="BodyText"/>
      </w:pPr>
      <w:r>
        <w:rPr>
          <w:bCs/>
          <w:b/>
        </w:rPr>
        <w:t xml:space="preserve">Phone:</w:t>
      </w:r>
      <w:r>
        <w:t xml:space="preserve"> </w:t>
      </w:r>
      <w:r>
        <w:t xml:space="preserve">+64 21 445 6721</w:t>
      </w:r>
    </w:p>
    <w:bookmarkEnd w:id="22"/>
    <w:bookmarkStart w:id="23" w:name="project-particulars"/>
    <w:p>
      <w:pPr>
        <w:pStyle w:val="Heading3"/>
      </w:pPr>
      <w:r>
        <w:t xml:space="preserve">Project Particulars</w:t>
      </w:r>
    </w:p>
    <w:p>
      <w:pPr>
        <w:pStyle w:val="FirstParagraph"/>
      </w:pPr>
      <w:r>
        <w:rPr>
          <w:bCs/>
          <w:b/>
        </w:rPr>
        <w:t xml:space="preserve">Project:</w:t>
      </w:r>
      <w:r>
        <w:t xml:space="preserve"> </w:t>
      </w:r>
      <w:r>
        <w:t xml:space="preserve">Residential Renovation &amp; Extension</w:t>
      </w:r>
    </w:p>
    <w:p>
      <w:pPr>
        <w:pStyle w:val="BodyText"/>
      </w:pPr>
      <w:r>
        <w:rPr>
          <w:bCs/>
          <w:b/>
        </w:rPr>
        <w:t xml:space="preserve">Site Address:</w:t>
      </w:r>
      <w:r>
        <w:t xml:space="preserve"> </w:t>
      </w:r>
      <w:r>
        <w:t xml:space="preserve">12 Kaitiari Street, Karori</w:t>
      </w:r>
    </w:p>
    <w:p>
      <w:pPr>
        <w:pStyle w:val="BodyText"/>
      </w:pPr>
      <w:r>
        <w:t xml:space="preserve">Wellington 6022, New Zealand</w:t>
      </w:r>
    </w:p>
    <w:p>
      <w:pPr>
        <w:pStyle w:val="BodyText"/>
      </w:pPr>
      <w:r>
        <w:rPr>
          <w:bCs/>
          <w:b/>
        </w:rPr>
        <w:t xml:space="preserve">Project Type:</w:t>
      </w:r>
      <w:r>
        <w:t xml:space="preserve"> </w:t>
      </w:r>
      <w:r>
        <w:t xml:space="preserve">Two-storey dwelling, 285 m²</w:t>
      </w:r>
    </w:p>
    <w:p>
      <w:pPr>
        <w:pStyle w:val="BodyText"/>
      </w:pPr>
      <w:r>
        <w:rPr>
          <w:bCs/>
          <w:b/>
        </w:rPr>
        <w:t xml:space="preserve">Compliance:</w:t>
      </w:r>
      <w:r>
        <w:t xml:space="preserve"> </w:t>
      </w:r>
      <w:r>
        <w:t xml:space="preserve">NZ Building Code 2024</w:t>
      </w:r>
    </w:p>
    <w:bookmarkEnd w:id="23"/>
    <w:p>
      <w:pPr>
        <w:pStyle w:val="BodyText"/>
      </w:pPr>
      <w:r>
        <w:t xml:space="preserve">Scope of Architect Services</w:t>
      </w:r>
    </w:p>
    <w:p>
      <w:pPr>
        <w:pStyle w:val="BodyText"/>
      </w:pPr>
      <w:r>
        <w:t xml:space="preserve">This</w:t>
      </w:r>
      <w:r>
        <w:t xml:space="preserve"> </w:t>
      </w:r>
      <w:r>
        <w:t xml:space="preserve">Quotation Estimate</w:t>
      </w:r>
      <w:r>
        <w:t xml:space="preserve"> </w:t>
      </w:r>
      <w:r>
        <w:t xml:space="preserve">is issued by Harbourline Architecture Studio, a registered</w:t>
      </w:r>
      <w:r>
        <w:t xml:space="preserve"> </w:t>
      </w:r>
      <w:r>
        <w:t xml:space="preserve">Architect</w:t>
      </w:r>
      <w:r>
        <w:t xml:space="preserve"> </w:t>
      </w:r>
      <w:r>
        <w:t xml:space="preserve">practice operating in</w:t>
      </w:r>
      <w:r>
        <w:t xml:space="preserve"> </w:t>
      </w:r>
      <w:r>
        <w:t xml:space="preserve">New Zealand Wellington</w:t>
      </w:r>
      <w:r>
        <w:t xml:space="preserve">, to provide a comprehensive and itemised cost breakdown for the full architectural design and documentation services required for the above-referenced residential project. As a licensed</w:t>
      </w:r>
      <w:r>
        <w:t xml:space="preserve"> </w:t>
      </w:r>
      <w:r>
        <w:t xml:space="preserve">Architect</w:t>
      </w:r>
      <w:r>
        <w:t xml:space="preserve"> </w:t>
      </w:r>
      <w:r>
        <w:t xml:space="preserve">in</w:t>
      </w:r>
      <w:r>
        <w:t xml:space="preserve"> </w:t>
      </w:r>
      <w:r>
        <w:t xml:space="preserve">New Zealand Wellington</w:t>
      </w:r>
      <w:r>
        <w:t xml:space="preserve">, our firm is committed to delivering services that comply with the New Zealand Building Act 2004, the NZ Building Code, and all applicable territorial authority requirements set by the Wellington City Council.</w:t>
      </w:r>
    </w:p>
    <w:p>
      <w:pPr>
        <w:pStyle w:val="BodyText"/>
      </w:pPr>
      <w:r>
        <w:t xml:space="preserve">The</w:t>
      </w:r>
      <w:r>
        <w:t xml:space="preserve"> </w:t>
      </w:r>
      <w:r>
        <w:t xml:space="preserve">Quotation Estimate</w:t>
      </w:r>
      <w:r>
        <w:t xml:space="preserve"> </w:t>
      </w:r>
      <w:r>
        <w:t xml:space="preserve">below covers all phases of architectural engagement, from initial concept development through to construction administration, ensuring that the client receives a transparent and detailed financial projection for the</w:t>
      </w:r>
      <w:r>
        <w:t xml:space="preserve"> </w:t>
      </w:r>
      <w:r>
        <w:t xml:space="preserve">Architect</w:t>
      </w:r>
      <w:r>
        <w:t xml:space="preserve"> </w:t>
      </w:r>
      <w:r>
        <w:t xml:space="preserve">services to be delivered in</w:t>
      </w:r>
      <w:r>
        <w:t xml:space="preserve"> </w:t>
      </w:r>
      <w:r>
        <w:t xml:space="preserve">New Zealand Wellington</w:t>
      </w:r>
      <w:r>
        <w:t xml:space="preserve">.</w:t>
      </w:r>
    </w:p>
    <w:p>
      <w:pPr>
        <w:pStyle w:val="BodyText"/>
      </w:pPr>
      <w:r>
        <w:t xml:space="preserve">Itemised Quotation Estimate – Architect Fees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Phase / Stage</w:t>
            </w:r>
          </w:p>
        </w:tc>
        <w:tc>
          <w:tcPr/>
          <w:p>
            <w:pPr>
              <w:pStyle w:val="Compact"/>
              <w:jc w:val="left"/>
            </w:pPr>
            <w:r>
              <w:t xml:space="preserve">Hours Est.</w:t>
            </w:r>
          </w:p>
        </w:tc>
        <w:tc>
          <w:tcPr/>
          <w:p>
            <w:pPr>
              <w:pStyle w:val="Compact"/>
              <w:jc w:val="left"/>
            </w:pPr>
            <w:r>
              <w:t xml:space="preserve">Rate (NZD/hr)</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Initial site assessment, feasibility study, and concept design development for the residential extension in Karori, Wellington</w:t>
            </w:r>
          </w:p>
        </w:tc>
        <w:tc>
          <w:tcPr/>
          <w:p>
            <w:pPr>
              <w:pStyle w:val="Compact"/>
              <w:jc w:val="left"/>
            </w:pPr>
            <w:r>
              <w:t xml:space="preserve">Concept Design</w:t>
            </w:r>
          </w:p>
        </w:tc>
        <w:tc>
          <w:tcPr/>
          <w:p>
            <w:pPr>
              <w:pStyle w:val="Compact"/>
              <w:jc w:val="left"/>
            </w:pPr>
            <w:r>
              <w:t xml:space="preserve">45</w:t>
            </w:r>
          </w:p>
        </w:tc>
        <w:tc>
          <w:tcPr/>
          <w:p>
            <w:pPr>
              <w:pStyle w:val="Compact"/>
              <w:jc w:val="left"/>
            </w:pPr>
            <w:r>
              <w:t xml:space="preserve">$285</w:t>
            </w:r>
          </w:p>
        </w:tc>
        <w:tc>
          <w:tcPr/>
          <w:p>
            <w:pPr>
              <w:pStyle w:val="Compact"/>
              <w:jc w:val="left"/>
            </w:pPr>
            <w:r>
              <w:t xml:space="preserve">$12,825.00</w:t>
            </w:r>
          </w:p>
        </w:tc>
      </w:tr>
      <w:tr>
        <w:tc>
          <w:tcPr/>
          <w:p>
            <w:pPr>
              <w:pStyle w:val="Compact"/>
              <w:jc w:val="left"/>
            </w:pPr>
            <w:r>
              <w:t xml:space="preserve">2</w:t>
            </w:r>
          </w:p>
        </w:tc>
        <w:tc>
          <w:tcPr/>
          <w:p>
            <w:pPr>
              <w:pStyle w:val="Compact"/>
              <w:jc w:val="left"/>
            </w:pPr>
            <w:r>
              <w:t xml:space="preserve">Development of detailed architectural drawings, 3D visualisations, and material specifications compliant with NZ Building Code</w:t>
            </w:r>
          </w:p>
        </w:tc>
        <w:tc>
          <w:tcPr/>
          <w:p>
            <w:pPr>
              <w:pStyle w:val="Compact"/>
              <w:jc w:val="left"/>
            </w:pPr>
            <w:r>
              <w:t xml:space="preserve">Detailed Design</w:t>
            </w:r>
          </w:p>
        </w:tc>
        <w:tc>
          <w:tcPr/>
          <w:p>
            <w:pPr>
              <w:pStyle w:val="Compact"/>
              <w:jc w:val="left"/>
            </w:pPr>
            <w:r>
              <w:t xml:space="preserve">80</w:t>
            </w:r>
          </w:p>
        </w:tc>
        <w:tc>
          <w:tcPr/>
          <w:p>
            <w:pPr>
              <w:pStyle w:val="Compact"/>
              <w:jc w:val="left"/>
            </w:pPr>
            <w:r>
              <w:t xml:space="preserve">$285</w:t>
            </w:r>
          </w:p>
        </w:tc>
        <w:tc>
          <w:tcPr/>
          <w:p>
            <w:pPr>
              <w:pStyle w:val="Compact"/>
              <w:jc w:val="left"/>
            </w:pPr>
            <w:r>
              <w:t xml:space="preserve">$22,800.00</w:t>
            </w:r>
          </w:p>
        </w:tc>
      </w:tr>
      <w:tr>
        <w:tc>
          <w:tcPr/>
          <w:p>
            <w:pPr>
              <w:pStyle w:val="Compact"/>
              <w:jc w:val="left"/>
            </w:pPr>
            <w:r>
              <w:t xml:space="preserve">3</w:t>
            </w:r>
          </w:p>
        </w:tc>
        <w:tc>
          <w:tcPr/>
          <w:p>
            <w:pPr>
              <w:pStyle w:val="Compact"/>
              <w:jc w:val="left"/>
            </w:pPr>
            <w:r>
              <w:t xml:space="preserve">Preparation of full construction documentation package for submission to Wellington City Council as the territorial authority</w:t>
            </w:r>
          </w:p>
        </w:tc>
        <w:tc>
          <w:tcPr/>
          <w:p>
            <w:pPr>
              <w:pStyle w:val="Compact"/>
              <w:jc w:val="left"/>
            </w:pPr>
            <w:r>
              <w:t xml:space="preserve">Documentation</w:t>
            </w:r>
          </w:p>
        </w:tc>
        <w:tc>
          <w:tcPr/>
          <w:p>
            <w:pPr>
              <w:pStyle w:val="Compact"/>
              <w:jc w:val="left"/>
            </w:pPr>
            <w:r>
              <w:t xml:space="preserve">65</w:t>
            </w:r>
          </w:p>
        </w:tc>
        <w:tc>
          <w:tcPr/>
          <w:p>
            <w:pPr>
              <w:pStyle w:val="Compact"/>
              <w:jc w:val="left"/>
            </w:pPr>
            <w:r>
              <w:t xml:space="preserve">$285</w:t>
            </w:r>
          </w:p>
        </w:tc>
        <w:tc>
          <w:tcPr/>
          <w:p>
            <w:pPr>
              <w:pStyle w:val="Compact"/>
              <w:jc w:val="left"/>
            </w:pPr>
            <w:r>
              <w:t xml:space="preserve">$18,525.00</w:t>
            </w:r>
          </w:p>
        </w:tc>
      </w:tr>
      <w:tr>
        <w:tc>
          <w:tcPr/>
          <w:p>
            <w:pPr>
              <w:pStyle w:val="Compact"/>
              <w:jc w:val="left"/>
            </w:pPr>
            <w:r>
              <w:t xml:space="preserve">4</w:t>
            </w:r>
          </w:p>
        </w:tc>
        <w:tc>
          <w:tcPr/>
          <w:p>
            <w:pPr>
              <w:pStyle w:val="Compact"/>
              <w:jc w:val="left"/>
            </w:pPr>
            <w:r>
              <w:t xml:space="preserve">Resource Consent and Building Consent application support, including liaison with Wellington City Council engineers and planners</w:t>
            </w:r>
          </w:p>
        </w:tc>
        <w:tc>
          <w:tcPr/>
          <w:p>
            <w:pPr>
              <w:pStyle w:val="Compact"/>
              <w:jc w:val="left"/>
            </w:pPr>
            <w:r>
              <w:t xml:space="preserve">Consent Process</w:t>
            </w:r>
          </w:p>
        </w:tc>
        <w:tc>
          <w:tcPr/>
          <w:p>
            <w:pPr>
              <w:pStyle w:val="Compact"/>
              <w:jc w:val="left"/>
            </w:pPr>
            <w:r>
              <w:t xml:space="preserve">30</w:t>
            </w:r>
          </w:p>
        </w:tc>
        <w:tc>
          <w:tcPr/>
          <w:p>
            <w:pPr>
              <w:pStyle w:val="Compact"/>
              <w:jc w:val="left"/>
            </w:pPr>
            <w:r>
              <w:t xml:space="preserve">$285</w:t>
            </w:r>
          </w:p>
        </w:tc>
        <w:tc>
          <w:tcPr/>
          <w:p>
            <w:pPr>
              <w:pStyle w:val="Compact"/>
              <w:jc w:val="left"/>
            </w:pPr>
            <w:r>
              <w:t xml:space="preserve">$8,550.00</w:t>
            </w:r>
          </w:p>
        </w:tc>
      </w:tr>
      <w:tr>
        <w:tc>
          <w:tcPr/>
          <w:p>
            <w:pPr>
              <w:pStyle w:val="Compact"/>
              <w:jc w:val="left"/>
            </w:pPr>
            <w:r>
              <w:t xml:space="preserve">5</w:t>
            </w:r>
          </w:p>
        </w:tc>
        <w:tc>
          <w:tcPr/>
          <w:p>
            <w:pPr>
              <w:pStyle w:val="Compact"/>
              <w:jc w:val="left"/>
            </w:pPr>
            <w:r>
              <w:t xml:space="preserve">Tender documentation preparation, contractor pre-qualification, and tender evaluation support</w:t>
            </w:r>
          </w:p>
        </w:tc>
        <w:tc>
          <w:tcPr/>
          <w:p>
            <w:pPr>
              <w:pStyle w:val="Compact"/>
              <w:jc w:val="left"/>
            </w:pPr>
            <w:r>
              <w:t xml:space="preserve">Tendering</w:t>
            </w:r>
          </w:p>
        </w:tc>
        <w:tc>
          <w:tcPr/>
          <w:p>
            <w:pPr>
              <w:pStyle w:val="Compact"/>
              <w:jc w:val="left"/>
            </w:pPr>
            <w:r>
              <w:t xml:space="preserve">25</w:t>
            </w:r>
          </w:p>
        </w:tc>
        <w:tc>
          <w:tcPr/>
          <w:p>
            <w:pPr>
              <w:pStyle w:val="Compact"/>
              <w:jc w:val="left"/>
            </w:pPr>
            <w:r>
              <w:t xml:space="preserve">$285</w:t>
            </w:r>
          </w:p>
        </w:tc>
        <w:tc>
          <w:tcPr/>
          <w:p>
            <w:pPr>
              <w:pStyle w:val="Compact"/>
              <w:jc w:val="left"/>
            </w:pPr>
            <w:r>
              <w:t xml:space="preserve">$7,125.00</w:t>
            </w:r>
          </w:p>
        </w:tc>
      </w:tr>
      <w:tr>
        <w:tc>
          <w:tcPr/>
          <w:p>
            <w:pPr>
              <w:pStyle w:val="Compact"/>
              <w:jc w:val="left"/>
            </w:pPr>
            <w:r>
              <w:t xml:space="preserve">6</w:t>
            </w:r>
          </w:p>
        </w:tc>
        <w:tc>
          <w:tcPr/>
          <w:p>
            <w:pPr>
              <w:pStyle w:val="Compact"/>
              <w:jc w:val="left"/>
            </w:pPr>
            <w:r>
              <w:t xml:space="preserve">Construction phase administration, site inspections (bi-weekly), variation management, and practical completion certification</w:t>
            </w:r>
          </w:p>
        </w:tc>
        <w:tc>
          <w:tcPr/>
          <w:p>
            <w:pPr>
              <w:pStyle w:val="Compact"/>
              <w:jc w:val="left"/>
            </w:pPr>
            <w:r>
              <w:t xml:space="preserve">Construction</w:t>
            </w:r>
          </w:p>
        </w:tc>
        <w:tc>
          <w:tcPr/>
          <w:p>
            <w:pPr>
              <w:pStyle w:val="Compact"/>
              <w:jc w:val="left"/>
            </w:pPr>
            <w:r>
              <w:t xml:space="preserve">50</w:t>
            </w:r>
          </w:p>
        </w:tc>
        <w:tc>
          <w:tcPr/>
          <w:p>
            <w:pPr>
              <w:pStyle w:val="Compact"/>
              <w:jc w:val="left"/>
            </w:pPr>
            <w:r>
              <w:t xml:space="preserve">$285</w:t>
            </w:r>
          </w:p>
        </w:tc>
        <w:tc>
          <w:tcPr/>
          <w:p>
            <w:pPr>
              <w:pStyle w:val="Compact"/>
              <w:jc w:val="left"/>
            </w:pPr>
            <w:r>
              <w:t xml:space="preserve">$14,250.00</w:t>
            </w:r>
          </w:p>
        </w:tc>
      </w:tr>
      <w:tr>
        <w:tc>
          <w:tcPr/>
          <w:p>
            <w:pPr>
              <w:pStyle w:val="Compact"/>
              <w:jc w:val="left"/>
            </w:pPr>
            <w:r>
              <w:t xml:space="preserve">7</w:t>
            </w:r>
          </w:p>
        </w:tc>
        <w:tc>
          <w:tcPr/>
          <w:p>
            <w:pPr>
              <w:pStyle w:val="Compact"/>
              <w:jc w:val="left"/>
            </w:pPr>
            <w:r>
              <w:t xml:space="preserve">Energy efficiency modelling (HEAT), acoustic compliance assessment, and geotechnical coordination specific to Wellington's seismic zone requirements</w:t>
            </w:r>
          </w:p>
        </w:tc>
        <w:tc>
          <w:tcPr/>
          <w:p>
            <w:pPr>
              <w:pStyle w:val="Compact"/>
              <w:jc w:val="left"/>
            </w:pPr>
            <w:r>
              <w:t xml:space="preserve">Specialist Coordination</w:t>
            </w:r>
          </w:p>
        </w:tc>
        <w:tc>
          <w:tcPr/>
          <w:p>
            <w:pPr>
              <w:pStyle w:val="Compact"/>
              <w:jc w:val="left"/>
            </w:pPr>
            <w:r>
              <w:t xml:space="preserve">20</w:t>
            </w:r>
          </w:p>
        </w:tc>
        <w:tc>
          <w:tcPr/>
          <w:p>
            <w:pPr>
              <w:pStyle w:val="Compact"/>
              <w:jc w:val="left"/>
            </w:pPr>
            <w:r>
              <w:t xml:space="preserve">$285</w:t>
            </w:r>
          </w:p>
        </w:tc>
        <w:tc>
          <w:tcPr/>
          <w:p>
            <w:pPr>
              <w:pStyle w:val="Compact"/>
              <w:jc w:val="left"/>
            </w:pPr>
            <w:r>
              <w:t xml:space="preserve">$5,700.00</w:t>
            </w:r>
          </w:p>
        </w:tc>
      </w:tr>
      <w:tr>
        <w:tc>
          <w:tcPr/>
          <w:p>
            <w:pPr>
              <w:pStyle w:val="Compact"/>
              <w:jc w:val="left"/>
            </w:pPr>
            <w:r>
              <w:t xml:space="preserve">8</w:t>
            </w:r>
          </w:p>
        </w:tc>
        <w:tc>
          <w:tcPr/>
          <w:p>
            <w:pPr>
              <w:pStyle w:val="Compact"/>
              <w:jc w:val="left"/>
            </w:pPr>
            <w:r>
              <w:t xml:space="preserve">Project management, client meetings, progress reporting, and final as-built documentation handover</w:t>
            </w:r>
          </w:p>
        </w:tc>
        <w:tc>
          <w:tcPr/>
          <w:p>
            <w:pPr>
              <w:pStyle w:val="Compact"/>
              <w:jc w:val="left"/>
            </w:pPr>
            <w:r>
              <w:t xml:space="preserve">Administration</w:t>
            </w:r>
          </w:p>
        </w:tc>
        <w:tc>
          <w:tcPr/>
          <w:p>
            <w:pPr>
              <w:pStyle w:val="Compact"/>
              <w:jc w:val="left"/>
            </w:pPr>
            <w:r>
              <w:t xml:space="preserve">35</w:t>
            </w:r>
          </w:p>
        </w:tc>
        <w:tc>
          <w:tcPr/>
          <w:p>
            <w:pPr>
              <w:pStyle w:val="Compact"/>
              <w:jc w:val="left"/>
            </w:pPr>
            <w:r>
              <w:t xml:space="preserve">$285</w:t>
            </w:r>
          </w:p>
        </w:tc>
        <w:tc>
          <w:tcPr/>
          <w:p>
            <w:pPr>
              <w:pStyle w:val="Compact"/>
              <w:jc w:val="left"/>
            </w:pPr>
            <w:r>
              <w:t xml:space="preserve">$9,975.00</w:t>
            </w:r>
          </w:p>
        </w:tc>
      </w:tr>
      <w:tr>
        <w:tc>
          <w:tcPr>
            <w:gridSpan w:val="5"/>
          </w:tcPr>
          <w:p>
            <w:pPr>
              <w:pStyle w:val="Compact"/>
              <w:jc w:val="right"/>
            </w:pPr>
            <w:r>
              <w:t xml:space="preserve">Subtotal (Architect Professional Fees)</w:t>
            </w:r>
          </w:p>
        </w:tc>
        <w:tc>
          <w:tcPr/>
          <w:p>
            <w:pPr>
              <w:pStyle w:val="Compact"/>
              <w:jc w:val="left"/>
            </w:pPr>
            <w:r>
              <w:t xml:space="preserve">$99,750.00</w:t>
            </w:r>
          </w:p>
        </w:tc>
      </w:tr>
      <w:tr>
        <w:tc>
          <w:tcPr>
            <w:gridSpan w:val="5"/>
          </w:tcPr>
          <w:p>
            <w:pPr>
              <w:pStyle w:val="Compact"/>
              <w:jc w:val="right"/>
            </w:pPr>
            <w:r>
              <w:t xml:space="preserve">GST (15%)</w:t>
            </w:r>
          </w:p>
        </w:tc>
        <w:tc>
          <w:tcPr/>
          <w:p>
            <w:pPr>
              <w:pStyle w:val="Compact"/>
              <w:jc w:val="left"/>
            </w:pPr>
            <w:r>
              <w:t xml:space="preserve">$14,962.50</w:t>
            </w:r>
          </w:p>
        </w:tc>
      </w:tr>
      <w:tr>
        <w:tc>
          <w:tcPr>
            <w:gridSpan w:val="5"/>
          </w:tcPr>
          <w:p>
            <w:pPr>
              <w:pStyle w:val="Compact"/>
              <w:jc w:val="right"/>
            </w:pPr>
            <w:r>
              <w:t xml:space="preserve">TOTAL QUOTATION ESTIMATE (NZD)</w:t>
            </w:r>
          </w:p>
        </w:tc>
        <w:tc>
          <w:tcPr/>
          <w:p>
            <w:pPr>
              <w:pStyle w:val="Compact"/>
              <w:jc w:val="left"/>
            </w:pPr>
            <w:r>
              <w:t xml:space="preserve">$114,712.50</w:t>
            </w:r>
          </w:p>
        </w:tc>
      </w:tr>
    </w:tbl>
    <w:p>
      <w:pPr>
        <w:pStyle w:val="BodyText"/>
      </w:pPr>
      <w:r>
        <w:t xml:space="preserve">Terms and Conditions of This Quotation Estimate</w:t>
      </w:r>
    </w:p>
    <w:p>
      <w:pPr>
        <w:numPr>
          <w:ilvl w:val="0"/>
          <w:numId w:val="1001"/>
        </w:numPr>
        <w:pStyle w:val="Compact"/>
      </w:pPr>
      <w:r>
        <w:rPr>
          <w:bCs/>
          <w:b/>
        </w:rPr>
        <w:t xml:space="preserve">1.</w:t>
      </w:r>
      <w:r>
        <w:t xml:space="preserve"> </w:t>
      </w:r>
      <w:r>
        <w:t xml:space="preserve">This</w:t>
      </w:r>
      <w:r>
        <w:t xml:space="preserve"> </w:t>
      </w:r>
      <w:r>
        <w:t xml:space="preserve">Quotation Estimate</w:t>
      </w:r>
      <w:r>
        <w:t xml:space="preserve"> </w:t>
      </w:r>
      <w:r>
        <w:t xml:space="preserve">is valid for thirty (30) calendar days from the date of issue. After the expiry date, the</w:t>
      </w:r>
      <w:r>
        <w:t xml:space="preserve"> </w:t>
      </w:r>
      <w:r>
        <w:t xml:space="preserve">Architect</w:t>
      </w:r>
      <w:r>
        <w:t xml:space="preserve"> </w:t>
      </w:r>
      <w:r>
        <w:t xml:space="preserve">reserves the right to revise fees based on current market conditions in</w:t>
      </w:r>
      <w:r>
        <w:t xml:space="preserve"> </w:t>
      </w:r>
      <w:r>
        <w:t xml:space="preserve">New Zealand Wellington</w:t>
      </w:r>
      <w:r>
        <w:t xml:space="preserve">.</w:t>
      </w:r>
    </w:p>
    <w:p>
      <w:pPr>
        <w:numPr>
          <w:ilvl w:val="0"/>
          <w:numId w:val="1001"/>
        </w:numPr>
        <w:pStyle w:val="Compact"/>
      </w:pPr>
      <w:r>
        <w:rPr>
          <w:bCs/>
          <w:b/>
        </w:rPr>
        <w:t xml:space="preserve">2.</w:t>
      </w:r>
      <w:r>
        <w:t xml:space="preserve"> </w:t>
      </w:r>
      <w:r>
        <w:t xml:space="preserve">All fees quoted are in New Zealand Dollars (NZD) and are exclusive of Goods and Services Tax (GST) at the prevailing rate of 15%, which is added as shown in the</w:t>
      </w:r>
      <w:r>
        <w:t xml:space="preserve"> </w:t>
      </w:r>
      <w:r>
        <w:t xml:space="preserve">Quotation Estimate</w:t>
      </w:r>
      <w:r>
        <w:t xml:space="preserve"> </w:t>
      </w:r>
      <w:r>
        <w:t xml:space="preserve">above.</w:t>
      </w:r>
    </w:p>
    <w:p>
      <w:pPr>
        <w:numPr>
          <w:ilvl w:val="0"/>
          <w:numId w:val="1001"/>
        </w:numPr>
        <w:pStyle w:val="Compact"/>
      </w:pPr>
      <w:r>
        <w:rPr>
          <w:bCs/>
          <w:b/>
        </w:rPr>
        <w:t xml:space="preserve">3.</w:t>
      </w:r>
      <w:r>
        <w:t xml:space="preserve"> </w:t>
      </w:r>
      <w:r>
        <w:t xml:space="preserve">The</w:t>
      </w:r>
      <w:r>
        <w:t xml:space="preserve"> </w:t>
      </w:r>
      <w:r>
        <w:t xml:space="preserve">Architect</w:t>
      </w:r>
      <w:r>
        <w:t xml:space="preserve"> </w:t>
      </w:r>
      <w:r>
        <w:t xml:space="preserve">shall be engaged in accordance with the New Zealand Institute of Architects (NZIA) Standard Form of Agreement for Architectural Services, 2023 edition.</w:t>
      </w:r>
    </w:p>
    <w:p>
      <w:pPr>
        <w:numPr>
          <w:ilvl w:val="0"/>
          <w:numId w:val="1001"/>
        </w:numPr>
        <w:pStyle w:val="Compact"/>
      </w:pPr>
      <w:r>
        <w:rPr>
          <w:bCs/>
          <w:b/>
        </w:rPr>
        <w:t xml:space="preserve">4.</w:t>
      </w:r>
      <w:r>
        <w:t xml:space="preserve"> </w:t>
      </w:r>
      <w:r>
        <w:t xml:space="preserve">Payment shall be made in monthly progress instalments aligned to the project phases outlined in this</w:t>
      </w:r>
      <w:r>
        <w:t xml:space="preserve"> </w:t>
      </w:r>
      <w:r>
        <w:t xml:space="preserve">Quotation Estimate</w:t>
      </w:r>
      <w:r>
        <w:t xml:space="preserve">. A 10% retainer is due upon execution of the Architectural Services Agreement.</w:t>
      </w:r>
    </w:p>
    <w:p>
      <w:pPr>
        <w:numPr>
          <w:ilvl w:val="0"/>
          <w:numId w:val="1001"/>
        </w:numPr>
        <w:pStyle w:val="Compact"/>
      </w:pPr>
      <w:r>
        <w:rPr>
          <w:bCs/>
          <w:b/>
        </w:rPr>
        <w:t xml:space="preserve">5.</w:t>
      </w:r>
      <w:r>
        <w:t xml:space="preserve"> </w:t>
      </w:r>
      <w:r>
        <w:t xml:space="preserve">The</w:t>
      </w:r>
      <w:r>
        <w:t xml:space="preserve"> </w:t>
      </w:r>
      <w:r>
        <w:t xml:space="preserve">Architect</w:t>
      </w:r>
      <w:r>
        <w:t xml:space="preserve"> </w:t>
      </w:r>
      <w:r>
        <w:t xml:space="preserve">is not responsible for costs arising from delays caused by the client, third-party consultants, or Wellington City Council processing times beyond the</w:t>
      </w:r>
      <w:r>
        <w:t xml:space="preserve"> </w:t>
      </w:r>
      <w:r>
        <w:t xml:space="preserve">Architect</w:t>
      </w:r>
      <w:r>
        <w:t xml:space="preserve">'s reasonable control.</w:t>
      </w:r>
    </w:p>
    <w:p>
      <w:pPr>
        <w:numPr>
          <w:ilvl w:val="0"/>
          <w:numId w:val="1001"/>
        </w:numPr>
        <w:pStyle w:val="Compact"/>
      </w:pPr>
      <w:r>
        <w:rPr>
          <w:bCs/>
          <w:b/>
        </w:rPr>
        <w:t xml:space="preserve">6.</w:t>
      </w:r>
      <w:r>
        <w:t xml:space="preserve"> </w:t>
      </w:r>
      <w:r>
        <w:t xml:space="preserve">Any variations to the scope of work beyond 10% of the original</w:t>
      </w:r>
      <w:r>
        <w:t xml:space="preserve"> </w:t>
      </w:r>
      <w:r>
        <w:t xml:space="preserve">Quotation Estimate</w:t>
      </w:r>
      <w:r>
        <w:t xml:space="preserve"> </w:t>
      </w:r>
      <w:r>
        <w:t xml:space="preserve">value will require a written variation agreement signed by both parties before additional work commences.</w:t>
      </w:r>
    </w:p>
    <w:p>
      <w:pPr>
        <w:numPr>
          <w:ilvl w:val="0"/>
          <w:numId w:val="1001"/>
        </w:numPr>
        <w:pStyle w:val="Compact"/>
      </w:pPr>
      <w:r>
        <w:rPr>
          <w:bCs/>
          <w:b/>
        </w:rPr>
        <w:t xml:space="preserve">7.</w:t>
      </w:r>
      <w:r>
        <w:t xml:space="preserve"> </w:t>
      </w:r>
      <w:r>
        <w:t xml:space="preserve">This</w:t>
      </w:r>
      <w:r>
        <w:t xml:space="preserve"> </w:t>
      </w:r>
      <w:r>
        <w:t xml:space="preserve">Quotation Estimate</w:t>
      </w:r>
      <w:r>
        <w:t xml:space="preserve"> </w:t>
      </w:r>
      <w:r>
        <w:t xml:space="preserve">does not include third-party costs such as geotechnical reports, structural engineering fees, landscape architecture, or council application fees, which will be billed at cost with a 5% administration surcharge.</w:t>
      </w:r>
    </w:p>
    <w:p>
      <w:pPr>
        <w:numPr>
          <w:ilvl w:val="0"/>
          <w:numId w:val="1001"/>
        </w:numPr>
        <w:pStyle w:val="Compact"/>
      </w:pPr>
      <w:r>
        <w:rPr>
          <w:bCs/>
          <w:b/>
        </w:rPr>
        <w:t xml:space="preserve">8.</w:t>
      </w:r>
      <w:r>
        <w:t xml:space="preserve"> </w:t>
      </w:r>
      <w:r>
        <w:t xml:space="preserve">The</w:t>
      </w:r>
      <w:r>
        <w:t xml:space="preserve"> </w:t>
      </w:r>
      <w:r>
        <w:t xml:space="preserve">Architect</w:t>
      </w:r>
      <w:r>
        <w:t xml:space="preserve"> </w:t>
      </w:r>
      <w:r>
        <w:t xml:space="preserve">maintains professional indemnity insurance with a minimum cover of NZD $5,000,000, as required for architectural practice in</w:t>
      </w:r>
      <w:r>
        <w:t xml:space="preserve"> </w:t>
      </w:r>
      <w:r>
        <w:t xml:space="preserve">New Zealand Wellington</w:t>
      </w:r>
      <w:r>
        <w:t xml:space="preserve">.</w:t>
      </w:r>
    </w:p>
    <w:p>
      <w:pPr>
        <w:numPr>
          <w:ilvl w:val="0"/>
          <w:numId w:val="1001"/>
        </w:numPr>
        <w:pStyle w:val="Compact"/>
      </w:pPr>
      <w:r>
        <w:rPr>
          <w:bCs/>
          <w:b/>
        </w:rPr>
        <w:t xml:space="preserve">9.</w:t>
      </w:r>
      <w:r>
        <w:t xml:space="preserve"> </w:t>
      </w:r>
      <w:r>
        <w:t xml:space="preserve">All intellectual property in design documents produced by the</w:t>
      </w:r>
      <w:r>
        <w:t xml:space="preserve"> </w:t>
      </w:r>
      <w:r>
        <w:t xml:space="preserve">Architect</w:t>
      </w:r>
      <w:r>
        <w:t xml:space="preserve"> </w:t>
      </w:r>
      <w:r>
        <w:t xml:space="preserve">remains the property of Harbourline Architecture Studio until full payment of the</w:t>
      </w:r>
      <w:r>
        <w:t xml:space="preserve"> </w:t>
      </w:r>
      <w:r>
        <w:t xml:space="preserve">Quotation Estimate</w:t>
      </w:r>
      <w:r>
        <w:t xml:space="preserve"> </w:t>
      </w:r>
      <w:r>
        <w:t xml:space="preserve">total has been received.</w:t>
      </w:r>
    </w:p>
    <w:p>
      <w:pPr>
        <w:numPr>
          <w:ilvl w:val="0"/>
          <w:numId w:val="1001"/>
        </w:numPr>
        <w:pStyle w:val="Compact"/>
      </w:pPr>
      <w:r>
        <w:rPr>
          <w:bCs/>
          <w:b/>
        </w:rPr>
        <w:t xml:space="preserve">10.</w:t>
      </w:r>
      <w:r>
        <w:t xml:space="preserve"> </w:t>
      </w:r>
      <w:r>
        <w:t xml:space="preserve">Disputes arising from this engagement shall be resolved in accordance with the Disputes Tribunal Act 1945 or, where the amount exceeds NZD $50,000, by arbitration under the Arbitration Act 1996 in</w:t>
      </w:r>
      <w:r>
        <w:t xml:space="preserve"> </w:t>
      </w:r>
      <w:r>
        <w:t xml:space="preserve">Wellington, New Zealand</w:t>
      </w:r>
      <w:r>
        <w:t xml:space="preserve">.</w:t>
      </w:r>
    </w:p>
    <w:p>
      <w:pPr>
        <w:pStyle w:val="FirstParagraph"/>
      </w:pPr>
      <w:r>
        <w:t xml:space="preserve">Acceptance of Quotation Estimate</w:t>
      </w:r>
    </w:p>
    <w:p>
      <w:pPr>
        <w:pStyle w:val="BodyText"/>
      </w:pPr>
      <w:r>
        <w:t xml:space="preserve">By signing below, the client acknowledges and accepts this</w:t>
      </w:r>
      <w:r>
        <w:t xml:space="preserve"> </w:t>
      </w:r>
      <w:r>
        <w:t xml:space="preserve">Quotation Estimate</w:t>
      </w:r>
      <w:r>
        <w:t xml:space="preserve"> </w:t>
      </w:r>
      <w:r>
        <w:t xml:space="preserve">for</w:t>
      </w:r>
      <w:r>
        <w:t xml:space="preserve"> </w:t>
      </w:r>
      <w:r>
        <w:t xml:space="preserve">Architect</w:t>
      </w:r>
      <w:r>
        <w:t xml:space="preserve"> </w:t>
      </w:r>
      <w:r>
        <w:t xml:space="preserve">services to be delivered in</w:t>
      </w:r>
      <w:r>
        <w:t xml:space="preserve"> </w:t>
      </w:r>
      <w:r>
        <w:t xml:space="preserve">New Zealand Wellington</w:t>
      </w:r>
      <w:r>
        <w:t xml:space="preserve">, and agrees to the terms and conditions set out herein. The</w:t>
      </w:r>
      <w:r>
        <w:t xml:space="preserve"> </w:t>
      </w:r>
      <w:r>
        <w:t xml:space="preserve">Architect</w:t>
      </w:r>
      <w:r>
        <w:t xml:space="preserve"> </w:t>
      </w:r>
      <w:r>
        <w:t xml:space="preserve">will issue a formal Architectural Services Agreement within five (5) business days of acceptance.</w:t>
      </w:r>
    </w:p>
    <w:p>
      <w:pPr>
        <w:pStyle w:val="BodyText"/>
      </w:pPr>
      <w:r>
        <w:rPr>
          <w:bCs/>
          <w:b/>
        </w:rPr>
        <w:t xml:space="preserve">For and on behalf of the Client:</w:t>
      </w:r>
    </w:p>
    <w:p>
      <w:pPr>
        <w:pStyle w:val="BodyText"/>
      </w:pPr>
      <w:r>
        <w:t xml:space="preserve">Ms. Catherine R. Whitmore  |  Date: _______________</w:t>
      </w:r>
    </w:p>
    <w:p>
      <w:pPr>
        <w:pStyle w:val="BodyText"/>
      </w:pPr>
      <w:r>
        <w:rPr>
          <w:bCs/>
          <w:b/>
        </w:rPr>
        <w:t xml:space="preserve">For and on behalf of the Architect:</w:t>
      </w:r>
    </w:p>
    <w:p>
      <w:pPr>
        <w:pStyle w:val="BodyText"/>
      </w:pPr>
      <w:r>
        <w:t xml:space="preserve">Mr. James T. O'Connor, Principal Architect  |  Date: _______________</w:t>
      </w:r>
    </w:p>
    <w:p>
      <w:pPr>
        <w:pStyle w:val="BodyText"/>
      </w:pPr>
      <w:r>
        <w:t xml:space="preserve">Harbourline Architecture Studio | Level 4, 128 Cuba Street, Te Aro, Wellington 6011, New Zealand</w:t>
      </w:r>
    </w:p>
    <w:p>
      <w:pPr>
        <w:pStyle w:val="BodyText"/>
      </w:pPr>
      <w:r>
        <w:t xml:space="preserve">Registered Architect under the New Zealand Registration of Architects Act 1984 | NZIA Member | This Quotation Estimate is a confidential document intended solely for the named client.</w:t>
      </w:r>
    </w:p>
    <w:p>
      <w:pPr>
        <w:pStyle w:val="BodyText"/>
      </w:pPr>
      <w:r>
        <w:t xml:space="preserve">Page 1 of 1 | QE-2025-WLG-0387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New Zealand Wellington</dc:title>
  <dc:creator/>
  <dc:language>en</dc:language>
  <cp:keywords/>
  <dcterms:created xsi:type="dcterms:W3CDTF">2026-10-10T04:13:37Z</dcterms:created>
  <dcterms:modified xsi:type="dcterms:W3CDTF">2026-10-10T04:13:37Z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