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al-madina-architectural-design-studio"/>
    <w:p>
      <w:pPr>
        <w:pStyle w:val="Heading1"/>
      </w:pPr>
      <w:r>
        <w:t xml:space="preserve">Al-Madina Architectural Design Studio</w:t>
      </w:r>
    </w:p>
    <w:p>
      <w:pPr>
        <w:pStyle w:val="FirstParagraph"/>
      </w:pPr>
      <w:r>
        <w:t xml:space="preserve">Plot 45-B, Blue Area, Jinnah Avenue, Islamabad, Pakistan</w:t>
      </w:r>
    </w:p>
    <w:p>
      <w:pPr>
        <w:pStyle w:val="BodyText"/>
      </w:pPr>
      <w:r>
        <w:t xml:space="preserve">Phone: +92-51-227-4567 | Email: info@almadinaarch.pk | CNIC: 35202-1234567-8</w:t>
      </w:r>
    </w:p>
    <w:p>
      <w:pPr>
        <w:pStyle w:val="BodyText"/>
      </w:pPr>
      <w:r>
        <w:t xml:space="preserve">Registered with the Pakistan Council of Architects and Town Planners (PCATP)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QTE-2025-ISB-0847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Pakistan Islamabad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Ahmed Raza Khan</w:t>
      </w:r>
    </w:p>
    <w:p>
      <w:pPr>
        <w:pStyle w:val="BodyText"/>
      </w:pPr>
      <w:r>
        <w:rPr>
          <w:bCs/>
          <w:b/>
        </w:rPr>
        <w:t xml:space="preserve">CNIC:</w:t>
      </w:r>
      <w:r>
        <w:t xml:space="preserve"> </w:t>
      </w:r>
      <w:r>
        <w:t xml:space="preserve">35201-7654321-9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G-13/4, Islamabad, 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End w:id="22"/>
    <w:bookmarkStart w:id="23" w:name="project-overview"/>
    <w:p>
      <w:pPr>
        <w:pStyle w:val="Heading2"/>
      </w:pPr>
      <w:r>
        <w:t xml:space="preserve">Project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Al-Madina Architectural Design Studio, a licensed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operating in</w:t>
      </w:r>
      <w:r>
        <w:t xml:space="preserve"> </w:t>
      </w:r>
      <w:r>
        <w:t xml:space="preserve">Pakistan Islamabad</w:t>
      </w:r>
      <w:r>
        <w:t xml:space="preserve">, for the design and architectural planning of a residential villa project. The proposed structure is a three-storey residential building with a total built-up area of approximately 4,200 square feet, located in the G-13 sector of Islamabad, Pakistan.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phases of architectural design, structural coordination, municipal approvals, and site supervision as required by the Islamabad Capital Territory (ICT) Municipal Corporation regulations.</w:t>
      </w:r>
    </w:p>
    <w:bookmarkEnd w:id="23"/>
    <w:bookmarkStart w:id="24" w:name="scope-of-architectural-services"/>
    <w:p>
      <w:pPr>
        <w:pStyle w:val="Heading2"/>
      </w:pPr>
      <w:r>
        <w:t xml:space="preserve">Scope of Architectural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team at Al-Madina Architectural Design Studio shall provide the following comprehensive services for this project in</w:t>
      </w:r>
      <w:r>
        <w:t xml:space="preserve"> </w:t>
      </w:r>
      <w:r>
        <w:t xml:space="preserve">Pakistan Islamabad</w:t>
      </w:r>
      <w:r>
        <w:t xml:space="preserve">: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Concept Design &amp; Feasibility 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analysis, concept sketches, massing studies, and feasibility report compliant with Islamabad building bylaws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Architectural Drawings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Floor plans, elevations, sections, door/window schedules, and furniture layout for all three floors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3D Rendering &amp; Visualization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Photorealistic exterior and interior 3D renders (minimum 8 views) for client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&amp; MEP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Coordination with structural engineer and MEP consultants; integrated drawing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Municipal Approval &amp; NOC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plans to Islamabad Municipal Corporation; obtaining building NOC and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Working drawings, specifications, BOQ preparation, and tender documents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Supervision &amp;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site visits during construction (minimum 24 visits); progress reports and quality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Design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selection, color palette, lighting plan, and fixture schedule for all rooms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Landscaping &amp; External Area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Garden layout, driveway design, boundary wall elevation, and external lighting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Handover &amp; As-Built Drawings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drawing set, operation manuals, and final project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2,175,000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GST / Sales Tax (17%)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369,750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Quotation Estimate Amount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2,544,750</w:t>
            </w:r>
          </w:p>
        </w:tc>
      </w:tr>
    </w:tbl>
    <w:bookmarkEnd w:id="24"/>
    <w:bookmarkStart w:id="25" w:name="payment-schedule"/>
    <w:p>
      <w:pPr>
        <w:pStyle w:val="Heading2"/>
      </w:pPr>
      <w:r>
        <w:t xml:space="preserve">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shall be paid in the following milestones: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upon signing of agreement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763,425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approval of concept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508,950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submission of detailed drawings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636,188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municipal NOC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381,713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project completion and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254,474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this period, the</w:t>
      </w:r>
      <w:r>
        <w:t xml:space="preserve"> </w:t>
      </w:r>
      <w:r>
        <w:t xml:space="preserve">Architect</w:t>
      </w:r>
      <w:r>
        <w:t xml:space="preserve"> </w:t>
      </w:r>
      <w:r>
        <w:t xml:space="preserve">reserves the right to revise rates based on prevailing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firm's designated account in a bank operating in Islamabad, Pakistan. No cash payments shall be accepted.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not be held liable for delays caused by the client, municipal authorities, or force majeure events beyond reasonable control.</w:t>
      </w:r>
    </w:p>
    <w:p>
      <w:pPr>
        <w:numPr>
          <w:ilvl w:val="0"/>
          <w:numId w:val="1001"/>
        </w:numPr>
        <w:pStyle w:val="Compact"/>
      </w:pPr>
      <w:r>
        <w:t xml:space="preserve">Any additional design revisions beyond three (3) rounds per phase shall be charged at PKR 15,000 per revision hour.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in the design documents remain with the</w:t>
      </w:r>
      <w:r>
        <w:t xml:space="preserve"> </w:t>
      </w:r>
      <w:r>
        <w:t xml:space="preserve">Architect</w:t>
      </w:r>
      <w:r>
        <w:t xml:space="preserve"> </w:t>
      </w:r>
      <w:r>
        <w:t xml:space="preserve">until full payment is received. The client shall receive a non-exclusive license to use the drawings for the specific project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comply with all applicable building codes, the Islamabad Capital Territory Development Regulations, and the Pakistan Building Code (PBC) 2018.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soil testing, geotechnical surveys, or third-party consultant fees unless explicitly stated.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through arbitration in Islamabad, Pakistan, in accordance with the Arbitration Act of Pakistan.</w:t>
      </w:r>
    </w:p>
    <w:p>
      <w:pPr>
        <w:numPr>
          <w:ilvl w:val="0"/>
          <w:numId w:val="1001"/>
        </w:numPr>
        <w:pStyle w:val="Compact"/>
      </w:pPr>
      <w:r>
        <w:t xml:space="preserve">The project timeline is estimated at fourteen (14) weeks from the date of agreement signing, subject to municipal approval timelines in Islamabad.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specifically for the client named above for the project located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For Al-Madina Architectural Design Studio</w:t>
      </w:r>
      <w:r>
        <w:br/>
      </w:r>
      <w:r>
        <w:t xml:space="preserve">(Authorized Signatory / Architect)</w:t>
      </w:r>
      <w:r>
        <w:br/>
      </w:r>
      <w:r>
        <w:t xml:space="preserve">Name: Ar. Muhammad Bilal Siddiqui</w:t>
      </w:r>
      <w:r>
        <w:br/>
      </w:r>
      <w:r>
        <w:t xml:space="preserve">PCATP Reg. No.: PA-2019-0456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(Signature &amp; Date)</w:t>
      </w:r>
      <w:r>
        <w:br/>
      </w:r>
      <w:r>
        <w:t xml:space="preserve">Name: Mr. Ahmed Raza Khan</w:t>
      </w:r>
      <w:r>
        <w:br/>
      </w:r>
      <w:r>
        <w:t xml:space="preserve">CNIC: 35201-7654321-9</w:t>
      </w:r>
    </w:p>
    <w:p>
      <w:pPr>
        <w:pStyle w:val="BodyText"/>
      </w:pPr>
      <w:r>
        <w:t xml:space="preserve">Al-Madina Architectural Design Studio | Plot 45-B, Blue Area, Jinnah Avenue, Islamabad, Pakistan</w:t>
      </w:r>
    </w:p>
    <w:p>
      <w:pPr>
        <w:pStyle w:val="BodyText"/>
      </w:pPr>
      <w:r>
        <w:t xml:space="preserve">This Quotation Estimate document is generated electronically and is valid without a physical stamp. | Page 1 of 1</w:t>
      </w:r>
    </w:p>
    <w:p>
      <w:pPr>
        <w:pStyle w:val="BodyText"/>
      </w:pPr>
      <w:r>
        <w:t xml:space="preserve">© 2025 Al-Madina Architectural Design Studio.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Architect Services - Pakistan Islamabad</dc:title>
  <dc:creator/>
  <dc:language>en</dc:language>
  <cp:keywords/>
  <dcterms:created xsi:type="dcterms:W3CDTF">2026-10-10T02:57:17Z</dcterms:created>
  <dcterms:modified xsi:type="dcterms:W3CDTF">2026-10-10T02:57:17Z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