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Architect Services — Senegal, Dakar</w:t>
      </w:r>
    </w:p>
    <w:bookmarkEnd w:id="20"/>
    <w:bookmarkStart w:id="21" w:name="prepared-by-architect-firm"/>
    <w:p>
      <w:pPr>
        <w:pStyle w:val="Heading3"/>
      </w:pPr>
      <w:r>
        <w:t xml:space="preserve">Prepared By (Architect Firm)</w:t>
      </w:r>
    </w:p>
    <w:p>
      <w:pPr>
        <w:pStyle w:val="FirstParagraph"/>
      </w:pPr>
      <w:r>
        <w:rPr>
          <w:bCs/>
          <w:b/>
        </w:rPr>
        <w:t xml:space="preserve">Sahel Architecte &amp; Urbanisme SARL</w:t>
      </w:r>
      <w:r>
        <w:br/>
      </w:r>
      <w:r>
        <w:t xml:space="preserve">12, Avenue Cheikh Anta Diop</w:t>
      </w:r>
      <w:r>
        <w:br/>
      </w:r>
      <w:r>
        <w:t xml:space="preserve">Plateau, Dakar, Senegal</w:t>
      </w:r>
      <w:r>
        <w:br/>
      </w:r>
      <w:r>
        <w:t xml:space="preserve">Tel: +221 33 849 22 15</w:t>
      </w:r>
      <w:r>
        <w:br/>
      </w:r>
      <w:r>
        <w:t xml:space="preserve">Email: contact@sahelarchitecte.sn</w:t>
      </w:r>
      <w:r>
        <w:br/>
      </w:r>
      <w:r>
        <w:t xml:space="preserve">RCCM: SN-DKR-2019-B-45218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Monsieur Ibrahima Ndiaye</w:t>
      </w:r>
      <w:r>
        <w:br/>
      </w:r>
      <w:r>
        <w:t xml:space="preserve">45, Rue de la République</w:t>
      </w:r>
      <w:r>
        <w:br/>
      </w:r>
      <w:r>
        <w:t xml:space="preserve">Almadies, Dakar, Senegal</w:t>
      </w:r>
      <w:r>
        <w:br/>
      </w:r>
      <w:r>
        <w:t xml:space="preserve">Tel: +221 77 554 88 32</w:t>
      </w:r>
      <w:r>
        <w:br/>
      </w:r>
      <w:r>
        <w:t xml:space="preserve">Email: i.ndiaye@gmail.com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QE-2025-DAK-0087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from date of issue (expires 13 August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Almadies, Dakar, Senegal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&amp; Commercial Mixed-Use Building (4 Storeys)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West African CFA Franc (XOF / FCFA)</w:t>
            </w:r>
          </w:p>
        </w:tc>
      </w:tr>
    </w:tbl>
    <w:bookmarkStart w:id="23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Sahel Architecte &amp; Urbanisme SARL, a licensed</w:t>
      </w:r>
      <w:r>
        <w:t xml:space="preserve"> </w:t>
      </w:r>
      <w:r>
        <w:t xml:space="preserve">Architect</w:t>
      </w:r>
      <w:r>
        <w:t xml:space="preserve"> </w:t>
      </w:r>
      <w:r>
        <w:t xml:space="preserve">practice registered with the Ordre des Architectes du Sénégal, to provide a comprehensive and itemised cost breakdown for the full architectural design and project management services required for the proposed mixed-use development in</w:t>
      </w:r>
      <w:r>
        <w:t xml:space="preserve"> </w:t>
      </w:r>
      <w:r>
        <w:t xml:space="preserve">Dakar, Senegal</w:t>
      </w:r>
      <w:r>
        <w:t xml:space="preserve">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constitute a binding contract until countersigned by both parties. All fees quoted herein reflect the professional expertise of our</w:t>
      </w:r>
      <w:r>
        <w:t xml:space="preserve"> </w:t>
      </w:r>
      <w:r>
        <w:t xml:space="preserve">Architect</w:t>
      </w:r>
      <w:r>
        <w:t xml:space="preserve"> </w:t>
      </w:r>
      <w:r>
        <w:t xml:space="preserve">team, local regulatory compliance in</w:t>
      </w:r>
      <w:r>
        <w:t xml:space="preserve"> </w:t>
      </w:r>
      <w:r>
        <w:t xml:space="preserve">Senegal</w:t>
      </w:r>
      <w:r>
        <w:t xml:space="preserve">, and the specific urban planning requirements of the city of</w:t>
      </w:r>
      <w:r>
        <w:t xml:space="preserve"> </w:t>
      </w:r>
      <w:r>
        <w:t xml:space="preserve">Dakar</w:t>
      </w:r>
      <w:r>
        <w:t xml:space="preserve"> </w:t>
      </w:r>
      <w:r>
        <w:t xml:space="preserve">as governed by the Plan d'Aménagement et de Développement Urbain (PADDU).</w:t>
      </w:r>
    </w:p>
    <w:bookmarkEnd w:id="23"/>
    <w:bookmarkStart w:id="24" w:name="scope-of-architect-services"/>
    <w:p>
      <w:pPr>
        <w:pStyle w:val="Heading2"/>
      </w:pPr>
      <w:r>
        <w:t xml:space="preserve">2. Scope of Architect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Senegal Dakar</w:t>
      </w:r>
      <w:r>
        <w:t xml:space="preserve"> </w:t>
      </w:r>
      <w:r>
        <w:t xml:space="preserve">project include the following phases: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1 — Feasibility &amp; Site Analysis:</w:t>
      </w:r>
      <w:r>
        <w:t xml:space="preserve"> </w:t>
      </w:r>
      <w:r>
        <w:t xml:space="preserve">Topographical survey coordination, soil assessment review, and preliminary site analysis specific to the coastal conditions of Almadies,</w:t>
      </w:r>
      <w:r>
        <w:t xml:space="preserve"> </w:t>
      </w:r>
      <w:r>
        <w:t xml:space="preserve">Dakar</w:t>
      </w:r>
      <w:r>
        <w:t xml:space="preserve">. Preparation of a feasibility report aligned with Senegalese building codes.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2 — Conceptual Design:</w:t>
      </w:r>
      <w:r>
        <w:t xml:space="preserve"> </w:t>
      </w:r>
      <w:r>
        <w:t xml:space="preserve">Development of three (3) conceptual design options by the lead</w:t>
      </w:r>
      <w:r>
        <w:t xml:space="preserve"> </w:t>
      </w:r>
      <w:r>
        <w:t xml:space="preserve">Architect</w:t>
      </w:r>
      <w:r>
        <w:t xml:space="preserve">, incorporating passive cooling strategies appropriate to the</w:t>
      </w:r>
      <w:r>
        <w:t xml:space="preserve"> </w:t>
      </w:r>
      <w:r>
        <w:t xml:space="preserve">Senegal</w:t>
      </w:r>
      <w:r>
        <w:t xml:space="preserve"> </w:t>
      </w:r>
      <w:r>
        <w:t xml:space="preserve">climate, local materials sourcing, and cultural aesthetics of</w:t>
      </w:r>
      <w:r>
        <w:t xml:space="preserve"> </w:t>
      </w:r>
      <w:r>
        <w:t xml:space="preserve">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3 — Schematic Design:</w:t>
      </w:r>
      <w:r>
        <w:t xml:space="preserve"> </w:t>
      </w:r>
      <w:r>
        <w:t xml:space="preserve">Refinement of the selected concept into detailed schematic drawings, 3D renderings, and a preliminary structural coordination package.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4 — Design Development &amp; Permitting:</w:t>
      </w:r>
      <w:r>
        <w:t xml:space="preserve"> </w:t>
      </w:r>
      <w:r>
        <w:t xml:space="preserve">Full architectural working drawings, MEP coordination, and preparation of the complete dossier for submission to the Direction de l'Urbanisme et de la Construction (DUC) of the Ville de</w:t>
      </w:r>
      <w:r>
        <w:t xml:space="preserve"> </w:t>
      </w:r>
      <w:r>
        <w:t xml:space="preserve">Dakar</w:t>
      </w:r>
      <w:r>
        <w:t xml:space="preserve"> </w:t>
      </w:r>
      <w:r>
        <w:t xml:space="preserve">for building permit acquisition.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5 — Construction Documentation:</w:t>
      </w:r>
      <w:r>
        <w:t xml:space="preserve"> </w:t>
      </w:r>
      <w:r>
        <w:t xml:space="preserve">Issuance of tender drawings, specifications, and bill of quantities to support competitive contractor bidding in</w:t>
      </w:r>
      <w:r>
        <w:t xml:space="preserve"> </w:t>
      </w:r>
      <w:r>
        <w:t xml:space="preserve">Senegal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6 — Construction Supervision:</w:t>
      </w:r>
      <w:r>
        <w:t xml:space="preserve"> </w:t>
      </w:r>
      <w:r>
        <w:t xml:space="preserve">On-site</w:t>
      </w:r>
      <w:r>
        <w:t xml:space="preserve"> </w:t>
      </w:r>
      <w:r>
        <w:t xml:space="preserve">Architect</w:t>
      </w:r>
      <w:r>
        <w:t xml:space="preserve"> </w:t>
      </w:r>
      <w:r>
        <w:t xml:space="preserve">supervision, progress inspections (minimum bi-weekly visits), compliance verification, and final as-built documentation.</w:t>
      </w:r>
    </w:p>
    <w:bookmarkEnd w:id="24"/>
    <w:bookmarkStart w:id="25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(FCFA)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Feasibility Study &amp; Site Analysis (Dakar, Senegal)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Conceptual Design — 3 Options with 3D Visualisations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Schematic Design &amp; Preliminary Structural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Development, Permit Dossier &amp; DUC Submission (Dakar)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Documentation &amp; Tender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&amp; Site Inspections (18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Handover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beyond included allowance (per instance)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ARCHITECT FEES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33,950,000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(18% — applicable in Senegal)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6,111,000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(Inclusive of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40,061,000</w:t>
            </w:r>
          </w:p>
        </w:tc>
      </w:tr>
    </w:tbl>
    <w:bookmarkEnd w:id="25"/>
    <w:bookmarkStart w:id="26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proposes the following milestone-based payment structure for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Senegal Dakar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20% upon signing of the professional services agreement and receipt of the initial mobilisation fee.</w:t>
      </w:r>
    </w:p>
    <w:p>
      <w:pPr>
        <w:numPr>
          <w:ilvl w:val="0"/>
          <w:numId w:val="1002"/>
        </w:numPr>
        <w:pStyle w:val="Compact"/>
      </w:pPr>
      <w:r>
        <w:t xml:space="preserve">15% upon approval of the Conceptual Design phase.</w:t>
      </w:r>
    </w:p>
    <w:p>
      <w:pPr>
        <w:numPr>
          <w:ilvl w:val="0"/>
          <w:numId w:val="1002"/>
        </w:numPr>
        <w:pStyle w:val="Compact"/>
      </w:pPr>
      <w:r>
        <w:t xml:space="preserve">15% upon submission of the permit dossier to the DUC,</w:t>
      </w:r>
      <w:r>
        <w:t xml:space="preserve"> </w:t>
      </w:r>
      <w:r>
        <w:t xml:space="preserve">Dakar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20% upon issuance of the building permit and completion of construction documentation.</w:t>
      </w:r>
    </w:p>
    <w:p>
      <w:pPr>
        <w:numPr>
          <w:ilvl w:val="0"/>
          <w:numId w:val="1002"/>
        </w:numPr>
        <w:pStyle w:val="Compact"/>
      </w:pPr>
      <w:r>
        <w:t xml:space="preserve">25% distributed in equal monthly instalments during the Construction Supervision phase.</w:t>
      </w:r>
    </w:p>
    <w:p>
      <w:pPr>
        <w:numPr>
          <w:ilvl w:val="0"/>
          <w:numId w:val="1002"/>
        </w:numPr>
        <w:pStyle w:val="Compact"/>
      </w:pPr>
      <w:r>
        <w:t xml:space="preserve">5% upon delivery of the final as-built documentation and project handover.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sixty (60) calendar days from the date of issue. Beyond this period, 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reserves the right to revise fees due to market fluctuations in</w:t>
      </w:r>
      <w:r>
        <w:t xml:space="preserve"> </w:t>
      </w:r>
      <w:r>
        <w:t xml:space="preserve">Senegal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All payments shall be made in West African CFA Francs (XOF) via bank transfer to the firm's account at Ecobank Sénégal, Plateau,</w:t>
      </w:r>
      <w:r>
        <w:t xml:space="preserve"> </w:t>
      </w:r>
      <w:r>
        <w:t xml:space="preserve">Dakar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comply with all applicable laws of the Republic of</w:t>
      </w:r>
      <w:r>
        <w:t xml:space="preserve"> </w:t>
      </w:r>
      <w:r>
        <w:t xml:space="preserve">Senegal</w:t>
      </w:r>
      <w:r>
        <w:t xml:space="preserve">, including the Code de l'Urbanisme et de la Construction, and the professional regulations of the Ordre des Architectes du Sénégal.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The client shall provide timely access to the project site in</w:t>
      </w:r>
      <w:r>
        <w:t xml:space="preserve"> </w:t>
      </w:r>
      <w:r>
        <w:t xml:space="preserve">Dakar</w:t>
      </w:r>
      <w:r>
        <w:t xml:space="preserve"> </w:t>
      </w:r>
      <w:r>
        <w:t xml:space="preserve">and respond to design queries within ten (10) business days to avoid schedule delays.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Any change in project scope, site conditions, or regulatory requirements in</w:t>
      </w:r>
      <w:r>
        <w:t xml:space="preserve"> </w:t>
      </w:r>
      <w:r>
        <w:t xml:space="preserve">Senegal</w:t>
      </w:r>
      <w:r>
        <w:t xml:space="preserve"> </w:t>
      </w:r>
      <w:r>
        <w:t xml:space="preserve">that materially affects the work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the</w:t>
      </w:r>
      <w:r>
        <w:t xml:space="preserve"> </w:t>
      </w:r>
      <w:r>
        <w:t xml:space="preserve">Architect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Intellectual property of all design documents produced by the</w:t>
      </w:r>
      <w:r>
        <w:t xml:space="preserve"> </w:t>
      </w:r>
      <w:r>
        <w:t xml:space="preserve">Architect</w:t>
      </w:r>
      <w:r>
        <w:t xml:space="preserve"> </w:t>
      </w:r>
      <w:r>
        <w:t xml:space="preserve">remains with the firm until full payment is received.</w:t>
      </w:r>
    </w:p>
    <w:p>
      <w:pPr>
        <w:pStyle w:val="BodyText"/>
      </w:pPr>
      <w:r>
        <w:rPr>
          <w:bCs/>
          <w:b/>
        </w:rPr>
        <w:t xml:space="preserve">5.7</w:t>
      </w:r>
      <w:r>
        <w:t xml:space="preserve"> </w:t>
      </w:r>
      <w:r>
        <w:t xml:space="preserve">Disputes arising from this engagement shall be resolved through amicable negotiation, failing which they shall be submitted to the competent courts of</w:t>
      </w:r>
      <w:r>
        <w:t xml:space="preserve"> </w:t>
      </w:r>
      <w:r>
        <w:t xml:space="preserve">Dakar, Senegal</w:t>
      </w:r>
      <w:r>
        <w:t xml:space="preserve">.</w:t>
      </w:r>
    </w:p>
    <w:bookmarkEnd w:id="27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Senegal, Dakar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Sahel Architecte &amp; Urbanisme SARL</w:t>
      </w:r>
    </w:p>
    <w:p>
      <w:pPr>
        <w:pStyle w:val="BodyText"/>
      </w:pPr>
      <w:r>
        <w:t xml:space="preserve">Lead Architect / Managing Director</w:t>
      </w:r>
    </w:p>
    <w:p>
      <w:pPr>
        <w:pStyle w:val="BodyText"/>
      </w:pPr>
      <w:r>
        <w:t xml:space="preserve">Name: Maitre Awa Diop, Architecte DPLG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Project Owner</w:t>
      </w:r>
    </w:p>
    <w:p>
      <w:pPr>
        <w:pStyle w:val="BodyText"/>
      </w:pPr>
      <w:r>
        <w:t xml:space="preserve">Name: Monsieur Ibrahima Ndiaye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 Quotation Estimate (QE-2025-DAK-0087) was prepared exclusively for the named client in Dakar, Senegal. It is not transferable and does not constitute a contractual obligation until formally executed by both parties. © 2025 Sahel Architecte &amp; Urbanisme SARL, Dakar, Senegal.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 Services - Senegal Dakar</dc:title>
  <dc:creator/>
  <dc:language>en</dc:language>
  <cp:keywords/>
  <dcterms:created xsi:type="dcterms:W3CDTF">2026-10-10T03:34:39Z</dcterms:created>
  <dcterms:modified xsi:type="dcterms:W3CDTF">2026-10-10T03:34:39Z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