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Architect Services — Spain Madrid</w:t>
      </w:r>
    </w:p>
    <w:bookmarkEnd w:id="20"/>
    <w:bookmarkStart w:id="21" w:name="architect-firm"/>
    <w:p>
      <w:pPr>
        <w:pStyle w:val="Heading3"/>
      </w:pPr>
      <w:r>
        <w:t xml:space="preserve">Architect Firm</w:t>
      </w:r>
    </w:p>
    <w:p>
      <w:pPr>
        <w:pStyle w:val="FirstParagraph"/>
      </w:pPr>
      <w:r>
        <w:rPr>
          <w:bCs/>
          <w:b/>
        </w:rPr>
        <w:t xml:space="preserve">Estudio Arquitectónico Madrid S.L.</w:t>
      </w:r>
    </w:p>
    <w:p>
      <w:pPr>
        <w:pStyle w:val="BodyText"/>
      </w:pPr>
      <w:r>
        <w:t xml:space="preserve">Calle de Alcalá, 215, 3º Planta</w:t>
      </w:r>
    </w:p>
    <w:p>
      <w:pPr>
        <w:pStyle w:val="BodyText"/>
      </w:pPr>
      <w:r>
        <w:t xml:space="preserve">28028 Madrid, Spain</w:t>
      </w:r>
    </w:p>
    <w:p>
      <w:pPr>
        <w:pStyle w:val="BodyText"/>
      </w:pPr>
      <w:r>
        <w:t xml:space="preserve">Tel: +34 91 555 0142</w:t>
      </w:r>
    </w:p>
    <w:p>
      <w:pPr>
        <w:pStyle w:val="BodyText"/>
      </w:pPr>
      <w:r>
        <w:t xml:space="preserve">Email: info@estudioarquitectonicomadrid.es</w:t>
      </w:r>
    </w:p>
    <w:p>
      <w:pPr>
        <w:pStyle w:val="BodyText"/>
      </w:pPr>
      <w:r>
        <w:t xml:space="preserve">CIF: B-87654321</w:t>
      </w:r>
    </w:p>
    <w:p>
      <w:pPr>
        <w:pStyle w:val="BodyText"/>
      </w:pPr>
      <w:r>
        <w:t xml:space="preserve">COAM Registration: ARQ-2019-04521</w:t>
      </w:r>
    </w:p>
    <w:bookmarkEnd w:id="21"/>
    <w:bookmarkStart w:id="22" w:name="client-information"/>
    <w:p>
      <w:pPr>
        <w:pStyle w:val="Heading3"/>
      </w:pPr>
      <w:r>
        <w:t xml:space="preserve">Client Information</w:t>
      </w:r>
    </w:p>
    <w:p>
      <w:pPr>
        <w:pStyle w:val="FirstParagraph"/>
      </w:pPr>
      <w:r>
        <w:rPr>
          <w:bCs/>
          <w:b/>
        </w:rPr>
        <w:t xml:space="preserve">Mr. Alejandro Fernández Ruiz</w:t>
      </w:r>
    </w:p>
    <w:p>
      <w:pPr>
        <w:pStyle w:val="BodyText"/>
      </w:pPr>
      <w:r>
        <w:t xml:space="preserve">Calle de Serrano, 88, 5º B</w:t>
      </w:r>
    </w:p>
    <w:p>
      <w:pPr>
        <w:pStyle w:val="BodyText"/>
      </w:pPr>
      <w:r>
        <w:t xml:space="preserve">28001 Madrid, Spain</w:t>
      </w:r>
    </w:p>
    <w:p>
      <w:pPr>
        <w:pStyle w:val="BodyText"/>
      </w:pPr>
      <w:r>
        <w:t xml:space="preserve">Tel: +34 612 345 678</w:t>
      </w:r>
    </w:p>
    <w:p>
      <w:pPr>
        <w:pStyle w:val="BodyText"/>
      </w:pPr>
      <w:r>
        <w:t xml:space="preserve">Email: a.fernandez@email.es</w:t>
      </w:r>
    </w:p>
    <w:p>
      <w:pPr>
        <w:pStyle w:val="BodyText"/>
      </w:pPr>
      <w:r>
        <w:t xml:space="preserve">NIF: 12345678Z</w:t>
      </w:r>
    </w:p>
    <w:bookmarkEnd w:id="22"/>
    <w:p>
      <w:pPr>
        <w:pStyle w:val="BodyText"/>
      </w:pPr>
      <w:r>
        <w:rPr>
          <w:bCs/>
          <w:b/>
        </w:rPr>
        <w:t xml:space="preserve">Quotation Estimate Reference:</w:t>
      </w:r>
      <w:r>
        <w:t xml:space="preserve"> </w:t>
      </w:r>
      <w:r>
        <w:t xml:space="preserve">QE-2025-00847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 (expires 14 July 2025)</w:t>
      </w:r>
    </w:p>
    <w:p>
      <w:pPr>
        <w:pStyle w:val="BodyText"/>
      </w:pPr>
      <w:r>
        <w:rPr>
          <w:bCs/>
          <w:b/>
        </w:rPr>
        <w:t xml:space="preserve">Project Location:</w:t>
      </w:r>
      <w:r>
        <w:t xml:space="preserve"> </w:t>
      </w:r>
      <w:r>
        <w:t xml:space="preserve">Calle de Goya, 42, 28001 Madrid, Spain</w:t>
      </w:r>
    </w:p>
    <w:p>
      <w:pPr>
        <w:pStyle w:val="BodyText"/>
      </w:pPr>
      <w:r>
        <w:rPr>
          <w:bCs/>
          <w:b/>
        </w:rPr>
        <w:t xml:space="preserve">Project Type:</w:t>
      </w:r>
      <w:r>
        <w:t xml:space="preserve"> </w:t>
      </w:r>
      <w:r>
        <w:t xml:space="preserve">Residential Renovation &amp; Extension — 320 m² dwelling</w:t>
      </w:r>
    </w:p>
    <w:bookmarkStart w:id="23" w:name="Xd5280e1397577e39699cb988eadd7dc5a075837"/>
    <w:p>
      <w:pPr>
        <w:pStyle w:val="Heading2"/>
      </w:pPr>
      <w:r>
        <w:t xml:space="preserve">1. Scope of Work — Architect Services in Spain Madrid</w:t>
      </w:r>
    </w:p>
    <w:p>
      <w:pPr>
        <w:pStyle w:val="FirstParagraph"/>
      </w:pPr>
      <w:r>
        <w:t xml:space="preserve">This</w:t>
      </w:r>
      <w:r>
        <w:t xml:space="preserve"> </w:t>
      </w:r>
      <w:r>
        <w:t xml:space="preserve">Quotation Estimate</w:t>
      </w:r>
      <w:r>
        <w:t xml:space="preserve"> </w:t>
      </w:r>
      <w:r>
        <w:t xml:space="preserve">is issued by Estudio Arquitectónico Madrid S.L. to provide a comprehensive breakdown of professional</w:t>
      </w:r>
      <w:r>
        <w:t xml:space="preserve"> </w:t>
      </w:r>
      <w:r>
        <w:t xml:space="preserve">Architect</w:t>
      </w:r>
      <w:r>
        <w:t xml:space="preserve"> </w:t>
      </w:r>
      <w:r>
        <w:t xml:space="preserve">fees for the design, planning, and project management of a residential renovation and extension located in the Salamanca district of</w:t>
      </w:r>
      <w:r>
        <w:t xml:space="preserve"> </w:t>
      </w:r>
      <w:r>
        <w:t xml:space="preserve">Spain Madrid</w:t>
      </w:r>
      <w:r>
        <w:t xml:space="preserve">. The</w:t>
      </w:r>
      <w:r>
        <w:t xml:space="preserve"> </w:t>
      </w:r>
      <w:r>
        <w:t xml:space="preserve">Architect</w:t>
      </w:r>
      <w:r>
        <w:t xml:space="preserve"> </w:t>
      </w:r>
      <w:r>
        <w:t xml:space="preserve">team, led by Senior Architect Doña María del Carmen Vega (COAM License No. 14521), will oversee all phases of the project in full compliance with the Madrid City Council (Ayuntamiento de Madrid) building regulations, the Spanish Building Code (Código Técnico de la Edificación — CTE), and all applicable municipal urban planning ordinances (Plan General de Ordenación Urbana de Madrid — PGOU).</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survey, topographic analysis, and feasibility study of the property in Spain Madrid</w:t>
            </w:r>
          </w:p>
        </w:tc>
        <w:tc>
          <w:tcPr/>
          <w:p>
            <w:pPr>
              <w:pStyle w:val="Compact"/>
              <w:jc w:val="left"/>
            </w:pPr>
            <w:r>
              <w:t xml:space="preserve">2 weeks</w:t>
            </w:r>
          </w:p>
        </w:tc>
        <w:tc>
          <w:tcPr/>
          <w:p>
            <w:pPr>
              <w:pStyle w:val="Compact"/>
              <w:jc w:val="left"/>
            </w:pPr>
            <w:r>
              <w:t xml:space="preserve">Fixed fee</w:t>
            </w:r>
          </w:p>
        </w:tc>
        <w:tc>
          <w:tcPr/>
          <w:p>
            <w:pPr>
              <w:pStyle w:val="Compact"/>
              <w:jc w:val="left"/>
            </w:pPr>
            <w:r>
              <w:t xml:space="preserve">€ 3,200.00</w:t>
            </w:r>
          </w:p>
        </w:tc>
      </w:tr>
      <w:tr>
        <w:tc>
          <w:tcPr/>
          <w:p>
            <w:pPr>
              <w:pStyle w:val="Compact"/>
              <w:jc w:val="left"/>
            </w:pPr>
            <w:r>
              <w:t xml:space="preserve">02</w:t>
            </w:r>
          </w:p>
        </w:tc>
        <w:tc>
          <w:tcPr/>
          <w:p>
            <w:pPr>
              <w:pStyle w:val="Compact"/>
              <w:jc w:val="left"/>
            </w:pPr>
            <w:r>
              <w:t xml:space="preserve">Conceptual design development including 3D visualizations, material palettes, and spatial planning</w:t>
            </w:r>
          </w:p>
        </w:tc>
        <w:tc>
          <w:tcPr/>
          <w:p>
            <w:pPr>
              <w:pStyle w:val="Compact"/>
              <w:jc w:val="left"/>
            </w:pPr>
            <w:r>
              <w:t xml:space="preserve">4 weeks</w:t>
            </w:r>
          </w:p>
        </w:tc>
        <w:tc>
          <w:tcPr/>
          <w:p>
            <w:pPr>
              <w:pStyle w:val="Compact"/>
              <w:jc w:val="left"/>
            </w:pPr>
            <w:r>
              <w:t xml:space="preserve">Fixed fee</w:t>
            </w:r>
          </w:p>
        </w:tc>
        <w:tc>
          <w:tcPr/>
          <w:p>
            <w:pPr>
              <w:pStyle w:val="Compact"/>
              <w:jc w:val="left"/>
            </w:pPr>
            <w:r>
              <w:t xml:space="preserve">€ 7,800.00</w:t>
            </w:r>
          </w:p>
        </w:tc>
      </w:tr>
      <w:tr>
        <w:tc>
          <w:tcPr/>
          <w:p>
            <w:pPr>
              <w:pStyle w:val="Compact"/>
              <w:jc w:val="left"/>
            </w:pPr>
            <w:r>
              <w:t xml:space="preserve">03</w:t>
            </w:r>
          </w:p>
        </w:tc>
        <w:tc>
          <w:tcPr/>
          <w:p>
            <w:pPr>
              <w:pStyle w:val="Compact"/>
              <w:jc w:val="left"/>
            </w:pPr>
            <w:r>
              <w:t xml:space="preserve">Preparation and submission of building permit application (Licencia de Obra Mayor) to the Ayuntamiento de Madrid</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€ 4,500.00</w:t>
            </w:r>
          </w:p>
        </w:tc>
      </w:tr>
      <w:tr>
        <w:tc>
          <w:tcPr/>
          <w:p>
            <w:pPr>
              <w:pStyle w:val="Compact"/>
              <w:jc w:val="left"/>
            </w:pPr>
            <w:r>
              <w:t xml:space="preserve">04</w:t>
            </w:r>
          </w:p>
        </w:tc>
        <w:tc>
          <w:tcPr/>
          <w:p>
            <w:pPr>
              <w:pStyle w:val="Compact"/>
              <w:jc w:val="left"/>
            </w:pPr>
            <w:r>
              <w:t xml:space="preserve">Detailed technical drawings, structural coordination, MEP (mechanical, electrical, plumbing) integration, and CTE compliance documentation</w:t>
            </w:r>
          </w:p>
        </w:tc>
        <w:tc>
          <w:tcPr/>
          <w:p>
            <w:pPr>
              <w:pStyle w:val="Compact"/>
              <w:jc w:val="left"/>
            </w:pPr>
            <w:r>
              <w:t xml:space="preserve">6 weeks</w:t>
            </w:r>
          </w:p>
        </w:tc>
        <w:tc>
          <w:tcPr/>
          <w:p>
            <w:pPr>
              <w:pStyle w:val="Compact"/>
              <w:jc w:val="left"/>
            </w:pPr>
            <w:r>
              <w:t xml:space="preserve">Fixed fee</w:t>
            </w:r>
          </w:p>
        </w:tc>
        <w:tc>
          <w:tcPr/>
          <w:p>
            <w:pPr>
              <w:pStyle w:val="Compact"/>
              <w:jc w:val="left"/>
            </w:pPr>
            <w:r>
              <w:t xml:space="preserve">€ 12,400.00</w:t>
            </w:r>
          </w:p>
        </w:tc>
      </w:tr>
      <w:tr>
        <w:tc>
          <w:tcPr/>
          <w:p>
            <w:pPr>
              <w:pStyle w:val="Compact"/>
              <w:jc w:val="left"/>
            </w:pPr>
            <w:r>
              <w:t xml:space="preserve">05</w:t>
            </w:r>
          </w:p>
        </w:tc>
        <w:tc>
          <w:tcPr/>
          <w:p>
            <w:pPr>
              <w:pStyle w:val="Compact"/>
              <w:jc w:val="left"/>
            </w:pPr>
            <w:r>
              <w:t xml:space="preserve">On-site architectural supervision and direction of works (Dirección de Obra) — weekly site visits</w:t>
            </w:r>
          </w:p>
        </w:tc>
        <w:tc>
          <w:tcPr/>
          <w:p>
            <w:pPr>
              <w:pStyle w:val="Compact"/>
              <w:jc w:val="left"/>
            </w:pPr>
            <w:r>
              <w:t xml:space="preserve">16 weeks</w:t>
            </w:r>
          </w:p>
        </w:tc>
        <w:tc>
          <w:tcPr/>
          <w:p>
            <w:pPr>
              <w:pStyle w:val="Compact"/>
              <w:jc w:val="left"/>
            </w:pPr>
            <w:r>
              <w:t xml:space="preserve">€ 850/visit</w:t>
            </w:r>
          </w:p>
        </w:tc>
        <w:tc>
          <w:tcPr/>
          <w:p>
            <w:pPr>
              <w:pStyle w:val="Compact"/>
              <w:jc w:val="left"/>
            </w:pPr>
            <w:r>
              <w:t xml:space="preserve">€ 13,600.00</w:t>
            </w:r>
          </w:p>
        </w:tc>
      </w:tr>
      <w:tr>
        <w:tc>
          <w:tcPr/>
          <w:p>
            <w:pPr>
              <w:pStyle w:val="Compact"/>
              <w:jc w:val="left"/>
            </w:pPr>
            <w:r>
              <w:t xml:space="preserve">06</w:t>
            </w:r>
          </w:p>
        </w:tc>
        <w:tc>
          <w:tcPr/>
          <w:p>
            <w:pPr>
              <w:pStyle w:val="Compact"/>
              <w:jc w:val="left"/>
            </w:pPr>
            <w:r>
              <w:t xml:space="preserve">Interior design coordination, furniture layout planning, and finishes specification schedule</w:t>
            </w:r>
          </w:p>
        </w:tc>
        <w:tc>
          <w:tcPr/>
          <w:p>
            <w:pPr>
              <w:pStyle w:val="Compact"/>
              <w:jc w:val="left"/>
            </w:pPr>
            <w:r>
              <w:t xml:space="preserve">4 weeks</w:t>
            </w:r>
          </w:p>
        </w:tc>
        <w:tc>
          <w:tcPr/>
          <w:p>
            <w:pPr>
              <w:pStyle w:val="Compact"/>
              <w:jc w:val="left"/>
            </w:pPr>
            <w:r>
              <w:t xml:space="preserve">Fixed fee</w:t>
            </w:r>
          </w:p>
        </w:tc>
        <w:tc>
          <w:tcPr/>
          <w:p>
            <w:pPr>
              <w:pStyle w:val="Compact"/>
              <w:jc w:val="left"/>
            </w:pPr>
            <w:r>
              <w:t xml:space="preserve">€ 5,200.00</w:t>
            </w:r>
          </w:p>
        </w:tc>
      </w:tr>
      <w:tr>
        <w:tc>
          <w:tcPr/>
          <w:p>
            <w:pPr>
              <w:pStyle w:val="Compact"/>
              <w:jc w:val="left"/>
            </w:pPr>
            <w:r>
              <w:t xml:space="preserve">07</w:t>
            </w:r>
          </w:p>
        </w:tc>
        <w:tc>
          <w:tcPr/>
          <w:p>
            <w:pPr>
              <w:pStyle w:val="Compact"/>
              <w:jc w:val="left"/>
            </w:pPr>
            <w:r>
              <w:t xml:space="preserve">Final inspection, snag list resolution, and issuance of the Certificate of Completion (Certificado de Final de Obra)</w:t>
            </w:r>
          </w:p>
        </w:tc>
        <w:tc>
          <w:tcPr/>
          <w:p>
            <w:pPr>
              <w:pStyle w:val="Compact"/>
              <w:jc w:val="left"/>
            </w:pPr>
            <w:r>
              <w:t xml:space="preserve">2 weeks</w:t>
            </w:r>
          </w:p>
        </w:tc>
        <w:tc>
          <w:tcPr/>
          <w:p>
            <w:pPr>
              <w:pStyle w:val="Compact"/>
              <w:jc w:val="left"/>
            </w:pPr>
            <w:r>
              <w:t xml:space="preserve">Fixed fee</w:t>
            </w:r>
          </w:p>
        </w:tc>
        <w:tc>
          <w:tcPr/>
          <w:p>
            <w:pPr>
              <w:pStyle w:val="Compact"/>
              <w:jc w:val="left"/>
            </w:pPr>
            <w:r>
              <w:t xml:space="preserve">€ 2,800.00</w:t>
            </w:r>
          </w:p>
        </w:tc>
      </w:tr>
      <w:tr>
        <w:tc>
          <w:tcPr/>
          <w:p>
            <w:pPr>
              <w:pStyle w:val="Compact"/>
              <w:jc w:val="left"/>
            </w:pPr>
            <w:r>
              <w:t xml:space="preserve">08</w:t>
            </w:r>
          </w:p>
        </w:tc>
        <w:tc>
          <w:tcPr/>
          <w:p>
            <w:pPr>
              <w:pStyle w:val="Compact"/>
              <w:jc w:val="left"/>
            </w:pPr>
            <w:r>
              <w:t xml:space="preserve">Administrative liaison with Madrid municipal authorities, third-party inspections, and post-completion registration</w:t>
            </w:r>
          </w:p>
        </w:tc>
        <w:tc>
          <w:tcPr/>
          <w:p>
            <w:pPr>
              <w:pStyle w:val="Compact"/>
              <w:jc w:val="left"/>
            </w:pPr>
            <w:r>
              <w:t xml:space="preserve">Ongoing</w:t>
            </w:r>
          </w:p>
        </w:tc>
        <w:tc>
          <w:tcPr/>
          <w:p>
            <w:pPr>
              <w:pStyle w:val="Compact"/>
              <w:jc w:val="left"/>
            </w:pPr>
            <w:r>
              <w:t xml:space="preserve">Fixed fee</w:t>
            </w:r>
          </w:p>
        </w:tc>
        <w:tc>
          <w:tcPr/>
          <w:p>
            <w:pPr>
              <w:pStyle w:val="Compact"/>
              <w:jc w:val="left"/>
            </w:pPr>
            <w:r>
              <w:t xml:space="preserve">€ 1,900.00</w:t>
            </w:r>
          </w:p>
        </w:tc>
      </w:tr>
      <w:tr>
        <w:tc>
          <w:tcPr>
            <w:gridSpan w:val="4"/>
          </w:tcPr>
          <w:p>
            <w:pPr>
              <w:pStyle w:val="Compact"/>
              <w:jc w:val="right"/>
            </w:pPr>
            <w:r>
              <w:t xml:space="preserve">Subtotal (Architect Professional Fees)</w:t>
            </w:r>
          </w:p>
        </w:tc>
        <w:tc>
          <w:tcPr/>
          <w:p>
            <w:pPr>
              <w:pStyle w:val="Compact"/>
              <w:jc w:val="left"/>
            </w:pPr>
            <w:r>
              <w:t xml:space="preserve">€ 51,400.00</w:t>
            </w:r>
          </w:p>
        </w:tc>
      </w:tr>
      <w:tr>
        <w:tc>
          <w:tcPr>
            <w:gridSpan w:val="4"/>
          </w:tcPr>
          <w:p>
            <w:pPr>
              <w:pStyle w:val="Compact"/>
              <w:jc w:val="right"/>
            </w:pPr>
            <w:r>
              <w:t xml:space="preserve">VAT (IVA) — 21% (Spain standard rate)</w:t>
            </w:r>
          </w:p>
        </w:tc>
        <w:tc>
          <w:tcPr/>
          <w:p>
            <w:pPr>
              <w:pStyle w:val="Compact"/>
              <w:jc w:val="left"/>
            </w:pPr>
            <w:r>
              <w:t xml:space="preserve">€ 10,794.00</w:t>
            </w:r>
          </w:p>
        </w:tc>
      </w:tr>
      <w:tr>
        <w:tc>
          <w:tcPr>
            <w:gridSpan w:val="4"/>
          </w:tcPr>
          <w:p>
            <w:pPr>
              <w:pStyle w:val="Compact"/>
              <w:jc w:val="right"/>
            </w:pPr>
            <w:r>
              <w:t xml:space="preserve">TOTAL QUOTATION ESTIMATE (incl. VAT)</w:t>
            </w:r>
          </w:p>
        </w:tc>
        <w:tc>
          <w:tcPr/>
          <w:p>
            <w:pPr>
              <w:pStyle w:val="Compact"/>
              <w:jc w:val="left"/>
            </w:pPr>
            <w:r>
              <w:t xml:space="preserve">€ 62,194.00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shall be settled in four installments aligned with project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incl. VAT)</w:t>
            </w:r>
          </w:p>
        </w:tc>
      </w:tr>
      <w:tr>
        <w:tc>
          <w:tcPr/>
          <w:p>
            <w:pPr>
              <w:pStyle w:val="Compact"/>
              <w:jc w:val="left"/>
            </w:pPr>
            <w:r>
              <w:t xml:space="preserve">1st</w:t>
            </w:r>
          </w:p>
        </w:tc>
        <w:tc>
          <w:tcPr/>
          <w:p>
            <w:pPr>
              <w:pStyle w:val="Compact"/>
              <w:jc w:val="left"/>
            </w:pPr>
            <w:r>
              <w:t xml:space="preserve">Upon signing of the Architect engagement contract</w:t>
            </w:r>
          </w:p>
        </w:tc>
        <w:tc>
          <w:tcPr/>
          <w:p>
            <w:pPr>
              <w:pStyle w:val="Compact"/>
              <w:jc w:val="left"/>
            </w:pPr>
            <w:r>
              <w:t xml:space="preserve">25%</w:t>
            </w:r>
          </w:p>
        </w:tc>
        <w:tc>
          <w:tcPr/>
          <w:p>
            <w:pPr>
              <w:pStyle w:val="Compact"/>
              <w:jc w:val="left"/>
            </w:pPr>
            <w:r>
              <w:t xml:space="preserve">€ 15,548.50</w:t>
            </w:r>
          </w:p>
        </w:tc>
      </w:tr>
      <w:tr>
        <w:tc>
          <w:tcPr/>
          <w:p>
            <w:pPr>
              <w:pStyle w:val="Compact"/>
              <w:jc w:val="left"/>
            </w:pPr>
            <w:r>
              <w:t xml:space="preserve">2nd</w:t>
            </w:r>
          </w:p>
        </w:tc>
        <w:tc>
          <w:tcPr/>
          <w:p>
            <w:pPr>
              <w:pStyle w:val="Compact"/>
              <w:jc w:val="left"/>
            </w:pPr>
            <w:r>
              <w:t xml:space="preserve">Upon approval of building permit by Madrid City Council</w:t>
            </w:r>
          </w:p>
        </w:tc>
        <w:tc>
          <w:tcPr/>
          <w:p>
            <w:pPr>
              <w:pStyle w:val="Compact"/>
              <w:jc w:val="left"/>
            </w:pPr>
            <w:r>
              <w:t xml:space="preserve">30%</w:t>
            </w:r>
          </w:p>
        </w:tc>
        <w:tc>
          <w:tcPr/>
          <w:p>
            <w:pPr>
              <w:pStyle w:val="Compact"/>
              <w:jc w:val="left"/>
            </w:pPr>
            <w:r>
              <w:t xml:space="preserve">€ 18,658.20</w:t>
            </w:r>
          </w:p>
        </w:tc>
      </w:tr>
      <w:tr>
        <w:tc>
          <w:tcPr/>
          <w:p>
            <w:pPr>
              <w:pStyle w:val="Compact"/>
              <w:jc w:val="left"/>
            </w:pPr>
            <w:r>
              <w:t xml:space="preserve">3rd</w:t>
            </w:r>
          </w:p>
        </w:tc>
        <w:tc>
          <w:tcPr/>
          <w:p>
            <w:pPr>
              <w:pStyle w:val="Compact"/>
              <w:jc w:val="left"/>
            </w:pPr>
            <w:r>
              <w:t xml:space="preserve">Upon commencement of on-site construction works</w:t>
            </w:r>
          </w:p>
        </w:tc>
        <w:tc>
          <w:tcPr/>
          <w:p>
            <w:pPr>
              <w:pStyle w:val="Compact"/>
              <w:jc w:val="left"/>
            </w:pPr>
            <w:r>
              <w:t xml:space="preserve">30%</w:t>
            </w:r>
          </w:p>
        </w:tc>
        <w:tc>
          <w:tcPr/>
          <w:p>
            <w:pPr>
              <w:pStyle w:val="Compact"/>
              <w:jc w:val="left"/>
            </w:pPr>
            <w:r>
              <w:t xml:space="preserve">€ 18,658.20</w:t>
            </w:r>
          </w:p>
        </w:tc>
      </w:tr>
      <w:tr>
        <w:tc>
          <w:tcPr/>
          <w:p>
            <w:pPr>
              <w:pStyle w:val="Compact"/>
              <w:jc w:val="left"/>
            </w:pPr>
            <w:r>
              <w:t xml:space="preserve">4th</w:t>
            </w:r>
          </w:p>
        </w:tc>
        <w:tc>
          <w:tcPr/>
          <w:p>
            <w:pPr>
              <w:pStyle w:val="Compact"/>
              <w:jc w:val="left"/>
            </w:pPr>
            <w:r>
              <w:t xml:space="preserve">Upon issuance of Certificate of Completion</w:t>
            </w:r>
          </w:p>
        </w:tc>
        <w:tc>
          <w:tcPr/>
          <w:p>
            <w:pPr>
              <w:pStyle w:val="Compact"/>
              <w:jc w:val="left"/>
            </w:pPr>
            <w:r>
              <w:t xml:space="preserve">15%</w:t>
            </w:r>
          </w:p>
        </w:tc>
        <w:tc>
          <w:tcPr/>
          <w:p>
            <w:pPr>
              <w:pStyle w:val="Compact"/>
              <w:jc w:val="left"/>
            </w:pPr>
            <w:r>
              <w:t xml:space="preserve">€ 9,329.10</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Architect</w:t>
      </w:r>
      <w:r>
        <w:t xml:space="preserve"> </w:t>
      </w:r>
      <w:r>
        <w:t xml:space="preserve">firm reserves the right to revise fees due to changes in material costs, regulatory updates, or market conditions in</w:t>
      </w:r>
      <w:r>
        <w:t xml:space="preserve"> </w:t>
      </w:r>
      <w:r>
        <w:t xml:space="preserve">Spain Madrid</w:t>
      </w:r>
      <w:r>
        <w:t xml:space="preserve">.</w:t>
      </w:r>
    </w:p>
    <w:p>
      <w:pPr>
        <w:numPr>
          <w:ilvl w:val="0"/>
          <w:numId w:val="1001"/>
        </w:numPr>
        <w:pStyle w:val="Compact"/>
      </w:pPr>
      <w:r>
        <w:t xml:space="preserve">All services described herein shall be performed in strict accordance with the professional code of conduct established by the Colegio Oficial de Arquitectos de Madrid (COAM) and the Spanish Law on the Regulation of the Architect Profession (Ley 38/1999).</w:t>
      </w:r>
    </w:p>
    <w:p>
      <w:pPr>
        <w:numPr>
          <w:ilvl w:val="0"/>
          <w:numId w:val="1001"/>
        </w:numPr>
        <w:pStyle w:val="Compact"/>
      </w:pPr>
      <w:r>
        <w:t xml:space="preserve">The</w:t>
      </w:r>
      <w:r>
        <w:t xml:space="preserve"> </w:t>
      </w:r>
      <w:r>
        <w:t xml:space="preserve">Architect</w:t>
      </w:r>
      <w:r>
        <w:t xml:space="preserve"> </w:t>
      </w:r>
      <w:r>
        <w:t xml:space="preserve">shall provide a minimum of two (2) design revision cycles at no additional cost. Further revisions beyond this scope will be billed at a rate of € 120.00 per hour.</w:t>
      </w:r>
    </w:p>
    <w:p>
      <w:pPr>
        <w:numPr>
          <w:ilvl w:val="0"/>
          <w:numId w:val="1001"/>
        </w:numPr>
        <w:pStyle w:val="Compact"/>
      </w:pPr>
      <w:r>
        <w:t xml:space="preserve">The client is responsible for all third-party costs including but not limited to: municipal permit fees, geotechnical survey reports, structural engineer fees, energy efficiency certificate (Certificado de Eficiencia Energética), and any specialist consultant fees not explicitly included in this</w:t>
      </w:r>
      <w:r>
        <w:t xml:space="preserve"> </w:t>
      </w:r>
      <w:r>
        <w:t xml:space="preserve">Quotation Estimate</w:t>
      </w:r>
      <w:r>
        <w:t xml:space="preserve">.</w:t>
      </w:r>
    </w:p>
    <w:p>
      <w:pPr>
        <w:numPr>
          <w:ilvl w:val="0"/>
          <w:numId w:val="1001"/>
        </w:numPr>
        <w:pStyle w:val="Compact"/>
      </w:pPr>
      <w:r>
        <w:t xml:space="preserve">Any variation in the scope of work exceeding 10% of the originally agreed budget shall require a written amendment to this</w:t>
      </w:r>
      <w:r>
        <w:t xml:space="preserve"> </w:t>
      </w:r>
      <w:r>
        <w:t xml:space="preserve">Quotation Estimate</w:t>
      </w:r>
      <w:r>
        <w:t xml:space="preserve">, signed by both the</w:t>
      </w:r>
      <w:r>
        <w:t xml:space="preserve"> </w:t>
      </w:r>
      <w:r>
        <w:t xml:space="preserve">Architect</w:t>
      </w:r>
      <w:r>
        <w:t xml:space="preserve"> </w:t>
      </w:r>
      <w:r>
        <w:t xml:space="preserve">and the client, before additional work commences.</w:t>
      </w:r>
    </w:p>
    <w:p>
      <w:pPr>
        <w:numPr>
          <w:ilvl w:val="0"/>
          <w:numId w:val="1001"/>
        </w:numPr>
        <w:pStyle w:val="Compact"/>
      </w:pPr>
      <w:r>
        <w:t xml:space="preserve">Confidentiality: All project drawings, plans, and documentation prepared by the</w:t>
      </w:r>
      <w:r>
        <w:t xml:space="preserve"> </w:t>
      </w:r>
      <w:r>
        <w:t xml:space="preserve">Architect</w:t>
      </w:r>
      <w:r>
        <w:t xml:space="preserve"> </w:t>
      </w:r>
      <w:r>
        <w:t xml:space="preserve">remain the intellectual property of Estudio Arquitectónico Madrid S.L. until full payment of this</w:t>
      </w:r>
      <w:r>
        <w:t xml:space="preserve"> </w:t>
      </w:r>
      <w:r>
        <w:t xml:space="preserve">Quotation Estimate</w:t>
      </w:r>
      <w:r>
        <w:t xml:space="preserve"> </w:t>
      </w:r>
      <w:r>
        <w:t xml:space="preserve">has been received.</w:t>
      </w:r>
    </w:p>
    <w:p>
      <w:pPr>
        <w:numPr>
          <w:ilvl w:val="0"/>
          <w:numId w:val="1001"/>
        </w:numPr>
        <w:pStyle w:val="Compact"/>
      </w:pPr>
      <w:r>
        <w:t xml:space="preserve">Disputes arising from this agreement shall be resolved through mediation in accordance with Spanish civil law, with jurisdiction vested in the courts of Madrid, Spain.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the initial 25% deposit has been received by bank transfer to the firm's designated account.</w:t>
      </w:r>
    </w:p>
    <w:bookmarkEnd w:id="26"/>
    <w:bookmarkStart w:id="27" w:name="acceptance-and-signatures"/>
    <w:p>
      <w:pPr>
        <w:pStyle w:val="Heading2"/>
      </w:pPr>
      <w:r>
        <w:t xml:space="preserve">5. Acceptance and Signatures</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 scope of</w:t>
      </w:r>
      <w:r>
        <w:t xml:space="preserve"> </w:t>
      </w:r>
      <w:r>
        <w:t xml:space="preserve">Architect</w:t>
      </w:r>
      <w:r>
        <w:t xml:space="preserve"> </w:t>
      </w:r>
      <w:r>
        <w:t xml:space="preserve">services for the project located in</w:t>
      </w:r>
      <w:r>
        <w:t xml:space="preserve"> </w:t>
      </w:r>
      <w:r>
        <w:t xml:space="preserve">Spain Madrid</w:t>
      </w:r>
      <w:r>
        <w:t xml:space="preserve">, and that all terms and conditions have been read, understood, and accepted.</w:t>
      </w:r>
    </w:p>
    <w:p>
      <w:pPr>
        <w:pStyle w:val="BodyText"/>
      </w:pPr>
      <w:r>
        <w:rPr>
          <w:bCs/>
          <w:b/>
        </w:rPr>
        <w:t xml:space="preserve">For Estudio Arquitectónico Madrid S.L.</w:t>
      </w:r>
      <w:r>
        <w:br/>
      </w:r>
      <w:r>
        <w:t xml:space="preserve">Doña María del Carmen Vega</w:t>
      </w:r>
      <w:r>
        <w:br/>
      </w:r>
      <w:r>
        <w:t xml:space="preserve">Senior Architect — COAM No. 14521</w:t>
      </w:r>
      <w:r>
        <w:br/>
      </w:r>
      <w:r>
        <w:t xml:space="preserve">Date: _______________</w:t>
      </w:r>
    </w:p>
    <w:p>
      <w:pPr>
        <w:pStyle w:val="BodyText"/>
      </w:pPr>
      <w:r>
        <w:rPr>
          <w:bCs/>
          <w:b/>
        </w:rPr>
        <w:t xml:space="preserve">For the Client</w:t>
      </w:r>
      <w:r>
        <w:br/>
      </w:r>
      <w:r>
        <w:t xml:space="preserve">Mr. Alejandro Fernández Ruiz</w:t>
      </w:r>
      <w:r>
        <w:br/>
      </w:r>
      <w:r>
        <w:t xml:space="preserve">NIF: 12345678Z</w:t>
      </w:r>
      <w:r>
        <w:br/>
      </w:r>
      <w:r>
        <w:t xml:space="preserve">Date: _______________</w:t>
      </w:r>
    </w:p>
    <w:p>
      <w:pPr>
        <w:pStyle w:val="BodyText"/>
      </w:pPr>
      <w:r>
        <w:t xml:space="preserve">Estudio Arquitectónico Madrid S.L. — Calle de Alcalá, 215, 28028 Madrid, Spain — CIF: B-87654321</w:t>
      </w:r>
    </w:p>
    <w:p>
      <w:pPr>
        <w:pStyle w:val="BodyText"/>
      </w:pPr>
      <w:r>
        <w:t xml:space="preserve">This Quotation Estimate document was generated on 14 June 2025. Reference: QE-2025-00847.</w:t>
      </w:r>
    </w:p>
    <w:p>
      <w:pPr>
        <w:pStyle w:val="BodyText"/>
      </w:pPr>
      <w:r>
        <w:t xml:space="preserve">All architectural services are governed by the regulations of the Colegio Oficial de Arquitectos de Madrid and applicable Spanish and European Union legislation.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Spain Madrid</dc:title>
  <dc:creator/>
  <dc:language>en</dc:language>
  <cp:keywords/>
  <dcterms:created xsi:type="dcterms:W3CDTF">2026-10-10T01:11:09Z</dcterms:created>
  <dcterms:modified xsi:type="dcterms:W3CDTF">2026-10-10T01:11:09Z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