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Architect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bookmarkStart w:id="21" w:name="quotation-estimate"/>
    <w:p>
      <w:pPr>
        <w:pStyle w:val="Heading1"/>
      </w:pPr>
      <w:r>
        <w:t xml:space="preserve">QUOTATION ESTIMATE</w:t>
      </w:r>
    </w:p>
    <w:bookmarkStart w:id="20" w:name="Xffdc2e63f83d326fd39895acfd3f4829dca9bd9"/>
    <w:p>
      <w:pPr>
        <w:pStyle w:val="Heading2"/>
      </w:pPr>
      <w:r>
        <w:t xml:space="preserve">Professional Architect Services | United Arab Emirates Dubai</w:t>
      </w:r>
    </w:p>
    <w:p>
      <w:pPr>
        <w:pStyle w:val="FirstParagraph"/>
      </w:pPr>
      <w:r>
        <w:t xml:space="preserve">Al Noor Architectural Design &amp; Consultancy LLC</w:t>
      </w:r>
    </w:p>
    <w:p>
      <w:pPr>
        <w:pStyle w:val="BodyText"/>
      </w:pPr>
      <w:r>
        <w:t xml:space="preserve">Office 1204, Level 12, Burj Daman Tower, Sheikh Zayed Road, Dubai, United Arab Emirates</w:t>
      </w:r>
    </w:p>
    <w:p>
      <w:pPr>
        <w:pStyle w:val="BodyText"/>
      </w:pPr>
      <w:r>
        <w:t xml:space="preserve">Tel: +971 4 555 0192 | Email: estimates@alnoor-architect.ae | TRN: 100234567800003</w:t>
      </w:r>
    </w:p>
    <w:bookmarkEnd w:id="20"/>
    <w:bookmarkEnd w:id="21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QTE-2025-04871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 Until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July 2025 (30 calendar days)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For (Client)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Mr. Khalid Al Maktoum – Al Maktoum Development Group LLC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Address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Plot 47, Al Barsha 1, Dubai, United Arab Emirates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Business Bay, Dubai, United Arab Emirates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Design and Architectural Consultation for a 12-Storey Mixed-Use Commercial and Residential Tower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Currency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United Arab Emirates Dirham (AED)</w:t>
            </w:r>
          </w:p>
        </w:tc>
      </w:tr>
    </w:tbl>
    <w:bookmarkStart w:id="22" w:name="X7316b31455b8e4899a019ab3dd3d545eb670903"/>
    <w:p>
      <w:pPr>
        <w:pStyle w:val="Heading3"/>
      </w:pPr>
      <w:r>
        <w:t xml:space="preserve">1. Introduction and Scope of Architect Services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Al Noor Architectural Design &amp; Consultancy LLC (hereinafter referred to as "the Architect") in response to the formal request submitted by Al Maktoum Development Group LLC for comprehensive architectural design and consultancy services. The proposed</w:t>
      </w:r>
      <w:r>
        <w:t xml:space="preserve"> </w:t>
      </w:r>
      <w:r>
        <w:t xml:space="preserve">Architect</w:t>
      </w:r>
      <w:r>
        <w:t xml:space="preserve"> </w:t>
      </w:r>
      <w:r>
        <w:t xml:space="preserve">engagement covers the full lifecycle of design delivery for the aforementioned mixed-use tower located in Business Bay,</w:t>
      </w:r>
      <w:r>
        <w:t xml:space="preserve"> </w:t>
      </w:r>
      <w:r>
        <w:t xml:space="preserve">United Arab Emirates Dubai</w:t>
      </w:r>
      <w:r>
        <w:t xml:space="preserve">, in strict compliance with the Dubai Municipality Building Regulations, the Dubai Urban Planning and Building Code, and all applicable federal and emirate-level statutory requirements of the United Arab Emirates.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Architect</w:t>
      </w:r>
      <w:r>
        <w:t xml:space="preserve"> </w:t>
      </w:r>
      <w:r>
        <w:t xml:space="preserve">team, led by a licensed Principal Architect registered with the Dubai Municipality and the UAE Council of Engineers, shall deliver concept design, schematic design, design development, construction documentation, and construction-phase architectural supervision. All deliverables shall be produced in accordance with the Royal Institute of British Architects (RIBA) Work Stages 0 through 7, adapted to the local practice standards of</w:t>
      </w:r>
      <w:r>
        <w:t xml:space="preserve"> </w:t>
      </w:r>
      <w:r>
        <w:t xml:space="preserve">United Arab Emirates Dubai</w:t>
      </w:r>
      <w:r>
        <w:t xml:space="preserve">.</w:t>
      </w:r>
    </w:p>
    <w:bookmarkEnd w:id="22"/>
    <w:bookmarkStart w:id="23" w:name="itemised-cost-breakdown"/>
    <w:p>
      <w:pPr>
        <w:pStyle w:val="Heading3"/>
      </w:pPr>
      <w:r>
        <w:t xml:space="preserve">2. Itemised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Architect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(AED)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(AED)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Feasibility Study &amp; Site Analysis – Business Bay, Dubai, UAE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Concept Design &amp; Architectural Massing Studies (3D Visualisations)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Schematic Design &amp; Dubai Municipality Pre-Submission Review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Design Development &amp; MEP Coordination (Architect-led)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Construction Documentation &amp; Tender Drawings (Full Set)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Authority Submissions – Dubai Municipality, DED, Civil Defence, RTA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Construction Phase – Architectural Supervision &amp; Site Visits (18 months)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68,000/mo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1,224,000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As-Built Documentation &amp; Handover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Interior Design Coordination (Lobby, Amenities, 2 Sample Units)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Management &amp; Client Liaison (Architect's PM Role)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 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35,000/mo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630,000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(AED)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3,429,000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@ 5% (United Arab Emirates)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171,450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GRAND TOTAL (AED)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3,600,450</w:t>
            </w:r>
          </w:p>
        </w:tc>
      </w:tr>
    </w:tbl>
    <w:bookmarkEnd w:id="23"/>
    <w:bookmarkStart w:id="24" w:name="payment-schedule"/>
    <w:p>
      <w:pPr>
        <w:pStyle w:val="Heading3"/>
      </w:pPr>
      <w:r>
        <w:t xml:space="preserve">3. Payment Schedule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payment structure is aligned with the RIBA Work Stage milestones and the standard practice for</w:t>
      </w:r>
      <w:r>
        <w:t xml:space="preserve"> </w:t>
      </w:r>
      <w:r>
        <w:t xml:space="preserve">Architect</w:t>
      </w:r>
      <w:r>
        <w:t xml:space="preserve"> </w:t>
      </w:r>
      <w:r>
        <w:t xml:space="preserve">engagements in</w:t>
      </w:r>
      <w:r>
        <w:t xml:space="preserve"> </w:t>
      </w:r>
      <w:r>
        <w:t xml:space="preserve">United Arab Emirates Dubai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Milestone 1 (15%):</w:t>
      </w:r>
      <w:r>
        <w:t xml:space="preserve"> </w:t>
      </w:r>
      <w:r>
        <w:t xml:space="preserve">Upon execution of the Architect's Services Agreement – AED 540,067.50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Milestone 2 (20%):</w:t>
      </w:r>
      <w:r>
        <w:t xml:space="preserve"> </w:t>
      </w:r>
      <w:r>
        <w:t xml:space="preserve">Upon approval of Schematic Design by the Client – AED 720,090.00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Milestone 3 (25%):</w:t>
      </w:r>
      <w:r>
        <w:t xml:space="preserve"> </w:t>
      </w:r>
      <w:r>
        <w:t xml:space="preserve">Upon submission of Construction Documentation to Dubai Municipality – AED 900,112.50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Milestone 4 (25%):</w:t>
      </w:r>
      <w:r>
        <w:t xml:space="preserve"> </w:t>
      </w:r>
      <w:r>
        <w:t xml:space="preserve">Upon receipt of No-Objection Certificate (NOC) from all UAE authorities – AED 900,112.50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Milestone 5 (15%):</w:t>
      </w:r>
      <w:r>
        <w:t xml:space="preserve"> </w:t>
      </w:r>
      <w:r>
        <w:t xml:space="preserve">Monthly during Construction Phase supervision – AED 540,067.50</w:t>
      </w:r>
    </w:p>
    <w:bookmarkEnd w:id="24"/>
    <w:bookmarkStart w:id="25" w:name="terms-and-conditions"/>
    <w:p>
      <w:pPr>
        <w:pStyle w:val="Heading3"/>
      </w:pPr>
      <w:r>
        <w:t xml:space="preserve">4.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the</w:t>
      </w:r>
      <w:r>
        <w:t xml:space="preserve"> </w:t>
      </w:r>
      <w:r>
        <w:t xml:space="preserve">Architect</w:t>
      </w:r>
      <w:r>
        <w:t xml:space="preserve"> </w:t>
      </w:r>
      <w:r>
        <w:t xml:space="preserve">reserves the right to revise pricing due to market fluctuations in</w:t>
      </w:r>
      <w:r>
        <w:t xml:space="preserve"> </w:t>
      </w:r>
      <w:r>
        <w:t xml:space="preserve">United Arab Emirates Dubai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All fees are exclusive of third-party costs, including but not limited to Dubai Municipality plan-check fees, structural engineering, geotechnical surveys, and authority stamping charges, which shall be borne by the Client.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Architect</w:t>
      </w:r>
      <w:r>
        <w:t xml:space="preserve"> </w:t>
      </w:r>
      <w:r>
        <w:t xml:space="preserve">shall maintain professional indemnity insurance with a minimum cover of AED 10,000,000, as required by UAE regulations for registered architectural practices in Dubai.</w:t>
      </w:r>
    </w:p>
    <w:p>
      <w:pPr>
        <w:numPr>
          <w:ilvl w:val="0"/>
          <w:numId w:val="1002"/>
        </w:numPr>
        <w:pStyle w:val="Compact"/>
      </w:pPr>
      <w:r>
        <w:t xml:space="preserve">Any variation in scope exceeding 10% of the original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value shall be subject to a supplementary written agreement signed by both parties.</w:t>
      </w:r>
    </w:p>
    <w:p>
      <w:pPr>
        <w:numPr>
          <w:ilvl w:val="0"/>
          <w:numId w:val="1002"/>
        </w:numPr>
        <w:pStyle w:val="Compact"/>
      </w:pPr>
      <w:r>
        <w:t xml:space="preserve">Intellectual property of all design documents, drawings, and 3D models produced by the</w:t>
      </w:r>
      <w:r>
        <w:t xml:space="preserve"> </w:t>
      </w:r>
      <w:r>
        <w:t xml:space="preserve">Architect</w:t>
      </w:r>
      <w:r>
        <w:t xml:space="preserve"> </w:t>
      </w:r>
      <w:r>
        <w:t xml:space="preserve">shall remain the property of Al Noor Architectural Design &amp; Consultancy LLC until full payment is received.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governed by the laws of the United Arab Emirates, and any disputes shall be resolved through arbitration in Dubai under the DIFC-LCIA Arbitration Rules.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Architect</w:t>
      </w:r>
      <w:r>
        <w:t xml:space="preserve"> </w:t>
      </w:r>
      <w:r>
        <w:t xml:space="preserve">shall comply with all sustainability guidelines of the Dubai Green Building Regulations and the Estidama/Al Sa'fat rating system where applicable.</w:t>
      </w:r>
    </w:p>
    <w:bookmarkEnd w:id="25"/>
    <w:bookmarkStart w:id="26" w:name="acceptance"/>
    <w:p>
      <w:pPr>
        <w:pStyle w:val="Heading3"/>
      </w:pPr>
      <w:r>
        <w:t xml:space="preserve">5. Acceptance</w:t>
      </w:r>
    </w:p>
    <w:p>
      <w:pPr>
        <w:pStyle w:val="FirstParagraph"/>
      </w:pPr>
      <w:r>
        <w:t xml:space="preserve">By signing below, the Client acknowledges and accepts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Architect</w:t>
      </w:r>
      <w:r>
        <w:t xml:space="preserve"> </w:t>
      </w:r>
      <w:r>
        <w:t xml:space="preserve">services in</w:t>
      </w:r>
      <w:r>
        <w:t xml:space="preserve"> </w:t>
      </w:r>
      <w:r>
        <w:t xml:space="preserve">United Arab Emirates Dubai</w:t>
      </w:r>
      <w:r>
        <w:t xml:space="preserve"> </w:t>
      </w:r>
      <w:r>
        <w:t xml:space="preserve">on the terms and conditions set forth herein.</w:t>
      </w:r>
    </w:p>
    <w:p>
      <w:pPr>
        <w:pStyle w:val="BodyText"/>
      </w:pPr>
      <w:r>
        <w:rPr>
          <w:bCs/>
          <w:b/>
        </w:rPr>
        <w:t xml:space="preserve">For and on behalf of the Architect</w:t>
      </w:r>
    </w:p>
    <w:p>
      <w:pPr>
        <w:pStyle w:val="BodyText"/>
      </w:pPr>
      <w:r>
        <w:t xml:space="preserve">Al Noor Architectural Design &amp; Consultancy LLC</w:t>
      </w:r>
    </w:p>
    <w:p>
      <w:pPr>
        <w:pStyle w:val="BodyText"/>
      </w:pPr>
      <w:r>
        <w:t xml:space="preserve">Name: Eng. Fatima Al Suwaidi</w:t>
      </w:r>
      <w:r>
        <w:br/>
      </w:r>
      <w:r>
        <w:t xml:space="preserve">Title: Principal Architect / Managing Director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and on behalf of the Client</w:t>
      </w:r>
    </w:p>
    <w:p>
      <w:pPr>
        <w:pStyle w:val="BodyText"/>
      </w:pPr>
      <w:r>
        <w:t xml:space="preserve">Al Maktoum Development Group LLC</w:t>
      </w:r>
    </w:p>
    <w:p>
      <w:pPr>
        <w:pStyle w:val="BodyText"/>
      </w:pPr>
      <w:r>
        <w:t xml:space="preserve">Name: Mr. Khalid Al Maktoum</w:t>
      </w:r>
      <w:r>
        <w:br/>
      </w:r>
      <w:r>
        <w:t xml:space="preserve">Title: Director of Projects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 Quotation Estimate document is issued exclusively for the project referenced above in United Arab Emirates Dubai. It does not constitute a binding contract until formally executed as an Architect's Services Agreement. © 2025 Al Noor Architectural Design &amp; Consultancy LLC. All rights reserved.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Architect Services - United Arab Emirates Dubai</dc:title>
  <dc:creator/>
  <dc:language>en</dc:language>
  <cp:keywords/>
  <dcterms:created xsi:type="dcterms:W3CDTF">2026-10-10T04:09:16Z</dcterms:created>
  <dcterms:modified xsi:type="dcterms:W3CDTF">2026-10-10T04:09:16Z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