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1" w:name="quotation-estimate"/>
    <w:p>
      <w:pPr>
        <w:pStyle w:val="Heading1"/>
      </w:pPr>
      <w:r>
        <w:t xml:space="preserve">QUOTATION ESTIMATE</w:t>
      </w:r>
    </w:p>
    <w:bookmarkStart w:id="20" w:name="X70f2d660247f8e0597ce65036af6025c7e39c4f"/>
    <w:p>
      <w:pPr>
        <w:pStyle w:val="Heading2"/>
      </w:pPr>
      <w:r>
        <w:t xml:space="preserve">Architectural Design &amp; Consultancy Services</w:t>
      </w:r>
    </w:p>
    <w:p>
      <w:pPr>
        <w:pStyle w:val="FirstParagraph"/>
      </w:pPr>
      <w:r>
        <w:t xml:space="preserve">Prepared for clients within the United Kingdom – London Metropolitan Region</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QTE-2025-LDN-04782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Architect / Firm</w:t>
            </w:r>
          </w:p>
        </w:tc>
        <w:tc>
          <w:tcPr/>
          <w:p>
            <w:pPr>
              <w:pStyle w:val="Compact"/>
              <w:jc w:val="left"/>
            </w:pPr>
            <w:r>
              <w:t xml:space="preserve">Mr. Jonathan A. Whitfield, RIBA Chartered Architect – Whitfield &amp; Partners Architects LLP, 12 Clerkenwell Road, London EC1M 5PQ, United Kingdom</w:t>
            </w:r>
          </w:p>
        </w:tc>
      </w:tr>
      <w:tr>
        <w:tc>
          <w:tcPr/>
          <w:p>
            <w:pPr>
              <w:pStyle w:val="Compact"/>
              <w:jc w:val="left"/>
            </w:pPr>
            <w:r>
              <w:t xml:space="preserve">Client</w:t>
            </w:r>
          </w:p>
        </w:tc>
        <w:tc>
          <w:tcPr/>
          <w:p>
            <w:pPr>
              <w:pStyle w:val="Compact"/>
              <w:jc w:val="left"/>
            </w:pPr>
            <w:r>
              <w:t xml:space="preserve">Mr. &amp; Mrs. Daniel &amp; Sarah Okafor, 47 Pimlico Road, London SW1V 1AR, United Kingdom</w:t>
            </w:r>
          </w:p>
        </w:tc>
      </w:tr>
      <w:tr>
        <w:tc>
          <w:tcPr/>
          <w:p>
            <w:pPr>
              <w:pStyle w:val="Compact"/>
              <w:jc w:val="left"/>
            </w:pPr>
            <w:r>
              <w:t xml:space="preserve">Project Address</w:t>
            </w:r>
          </w:p>
        </w:tc>
        <w:tc>
          <w:tcPr/>
          <w:p>
            <w:pPr>
              <w:pStyle w:val="Compact"/>
              <w:jc w:val="left"/>
            </w:pPr>
            <w:r>
              <w:t xml:space="preserve">18 Kensington Gardens Terrace, London W8 5PL, United Kingdom</w:t>
            </w:r>
          </w:p>
        </w:tc>
      </w:tr>
      <w:tr>
        <w:tc>
          <w:tcPr/>
          <w:p>
            <w:pPr>
              <w:pStyle w:val="Compact"/>
              <w:jc w:val="left"/>
            </w:pPr>
            <w:r>
              <w:t xml:space="preserve">Project Description</w:t>
            </w:r>
          </w:p>
        </w:tc>
        <w:tc>
          <w:tcPr/>
          <w:p>
            <w:pPr>
              <w:pStyle w:val="Compact"/>
              <w:jc w:val="left"/>
            </w:pPr>
            <w:r>
              <w:t xml:space="preserve">Full architectural design, planning, and construction administration for a two-storey rear extension and internal renovation of a Grade II listed Victorian terraced residence in the London Borough of Kensington and Chelsea.</w:t>
            </w:r>
          </w:p>
        </w:tc>
      </w:tr>
    </w:tbl>
    <w:bookmarkStart w:id="22" w:name="scope-of-architectural-services"/>
    <w:p>
      <w:pPr>
        <w:pStyle w:val="Heading3"/>
      </w:pPr>
      <w:r>
        <w:t xml:space="preserve">1. Scope of Architectural Services</w:t>
      </w:r>
    </w:p>
    <w:p>
      <w:pPr>
        <w:pStyle w:val="FirstParagraph"/>
      </w:pPr>
      <w:r>
        <w:t xml:space="preserve">This Quotation Estimate sets out the professional fees payable to the undersigned Architect for the delivery of comprehensive architectural services in accordance with the RIBA Plan of Work 2020, as applicable to residential projects in the United Kingdom. All services shall be performed in London and in full compliance with the Town and Country Planning Act 1990, the Building Regulations 2010 (as amended), and the specific conservation requirements of the London Borough of Kensington and Chelsea planning authority. The Architect shall act as the client's principal design consultant throughout the project lifecycle, from initial concept through to practical completion.</w:t>
      </w:r>
    </w:p>
    <w:bookmarkEnd w:id="22"/>
    <w:bookmarkStart w:id="23" w:name="itemised-fee-schedule"/>
    <w:p>
      <w:pPr>
        <w:pStyle w:val="Heading3"/>
      </w:pPr>
      <w:r>
        <w:t xml:space="preserve">2. Itemised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Architectural Service</w:t>
            </w:r>
          </w:p>
        </w:tc>
        <w:tc>
          <w:tcPr/>
          <w:p>
            <w:pPr>
              <w:pStyle w:val="Compact"/>
              <w:jc w:val="left"/>
            </w:pPr>
            <w:r>
              <w:t xml:space="preserve">RIBA Stage</w:t>
            </w:r>
          </w:p>
        </w:tc>
        <w:tc>
          <w:tcPr/>
          <w:p>
            <w:pPr>
              <w:pStyle w:val="Compact"/>
              <w:jc w:val="left"/>
            </w:pPr>
            <w:r>
              <w:t xml:space="preserve">Estimated Hours</w:t>
            </w:r>
          </w:p>
        </w:tc>
        <w:tc>
          <w:tcPr/>
          <w:p>
            <w:pPr>
              <w:pStyle w:val="Compact"/>
              <w:jc w:val="left"/>
            </w:pPr>
            <w:r>
              <w:t xml:space="preserve">Fee (GBP)</w:t>
            </w:r>
          </w:p>
        </w:tc>
      </w:tr>
      <w:tr>
        <w:tc>
          <w:tcPr/>
          <w:p>
            <w:pPr>
              <w:pStyle w:val="Compact"/>
              <w:jc w:val="left"/>
            </w:pPr>
            <w:r>
              <w:t xml:space="preserve">01</w:t>
            </w:r>
          </w:p>
        </w:tc>
        <w:tc>
          <w:tcPr/>
          <w:p>
            <w:pPr>
              <w:pStyle w:val="Compact"/>
              <w:jc w:val="left"/>
            </w:pPr>
            <w:r>
              <w:t xml:space="preserve">Initial consultation, site survey at the London property, feasibility study, and preparation of a written brief document outlining the client's requirements, budget parameters, and planning constraints specific to the Kensington and Chelsea conservation area.</w:t>
            </w:r>
          </w:p>
        </w:tc>
        <w:tc>
          <w:tcPr/>
          <w:p>
            <w:pPr>
              <w:pStyle w:val="Compact"/>
              <w:jc w:val="left"/>
            </w:pPr>
            <w:r>
              <w:t xml:space="preserve">Stage 0 – Strategic Definition</w:t>
            </w:r>
          </w:p>
        </w:tc>
        <w:tc>
          <w:tcPr/>
          <w:p>
            <w:pPr>
              <w:pStyle w:val="Compact"/>
              <w:jc w:val="left"/>
            </w:pPr>
            <w:r>
              <w:t xml:space="preserve">12</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Concept design development including three-dimensional massing studies, preliminary floor plans, elevations, and a written planning submission narrative tailored to the London Borough of Kensington and Chelsea planning policies.</w:t>
            </w:r>
          </w:p>
        </w:tc>
        <w:tc>
          <w:tcPr/>
          <w:p>
            <w:pPr>
              <w:pStyle w:val="Compact"/>
              <w:jc w:val="left"/>
            </w:pPr>
            <w:r>
              <w:t xml:space="preserve">Stage 1 – Concept Design</w:t>
            </w:r>
          </w:p>
        </w:tc>
        <w:tc>
          <w:tcPr/>
          <w:p>
            <w:pPr>
              <w:pStyle w:val="Compact"/>
              <w:jc w:val="left"/>
            </w:pPr>
            <w:r>
              <w:t xml:space="preserve">28</w:t>
            </w:r>
          </w:p>
        </w:tc>
        <w:tc>
          <w:tcPr/>
          <w:p>
            <w:pPr>
              <w:pStyle w:val="Compact"/>
              <w:jc w:val="left"/>
            </w:pPr>
            <w:r>
              <w:t xml:space="preserve">£5,600.00</w:t>
            </w:r>
          </w:p>
        </w:tc>
      </w:tr>
      <w:tr>
        <w:tc>
          <w:tcPr/>
          <w:p>
            <w:pPr>
              <w:pStyle w:val="Compact"/>
              <w:jc w:val="left"/>
            </w:pPr>
            <w:r>
              <w:t xml:space="preserve">03</w:t>
            </w:r>
          </w:p>
        </w:tc>
        <w:tc>
          <w:tcPr/>
          <w:p>
            <w:pPr>
              <w:pStyle w:val="Compact"/>
              <w:jc w:val="left"/>
            </w:pPr>
            <w:r>
              <w:t xml:space="preserve">Preparation and submission of full planning application drawings, heritage impact assessment coordination, and liaison with the local planning authority in London. Includes attendance at any pre-application meetings and response to planning officer queries.</w:t>
            </w:r>
          </w:p>
        </w:tc>
        <w:tc>
          <w:tcPr/>
          <w:p>
            <w:pPr>
              <w:pStyle w:val="Compact"/>
              <w:jc w:val="left"/>
            </w:pPr>
            <w:r>
              <w:t xml:space="preserve">Stage 2 – Developed Design</w:t>
            </w:r>
          </w:p>
        </w:tc>
        <w:tc>
          <w:tcPr/>
          <w:p>
            <w:pPr>
              <w:pStyle w:val="Compact"/>
              <w:jc w:val="left"/>
            </w:pPr>
            <w:r>
              <w:t xml:space="preserve">35</w:t>
            </w:r>
          </w:p>
        </w:tc>
        <w:tc>
          <w:tcPr/>
          <w:p>
            <w:pPr>
              <w:pStyle w:val="Compact"/>
              <w:jc w:val="left"/>
            </w:pPr>
            <w:r>
              <w:t xml:space="preserve">£7,000.00</w:t>
            </w:r>
          </w:p>
        </w:tc>
      </w:tr>
      <w:tr>
        <w:tc>
          <w:tcPr/>
          <w:p>
            <w:pPr>
              <w:pStyle w:val="Compact"/>
              <w:jc w:val="left"/>
            </w:pPr>
            <w:r>
              <w:t xml:space="preserve">04</w:t>
            </w:r>
          </w:p>
        </w:tc>
        <w:tc>
          <w:tcPr/>
          <w:p>
            <w:pPr>
              <w:pStyle w:val="Compact"/>
              <w:jc w:val="left"/>
            </w:pPr>
            <w:r>
              <w:t xml:space="preserve">Production of full technical design drawings, specifications, and building regulations submission documents. Coordination with structural engineer, building services consultant, and heritage consultant as required for the listed building in London.</w:t>
            </w:r>
          </w:p>
        </w:tc>
        <w:tc>
          <w:tcPr/>
          <w:p>
            <w:pPr>
              <w:pStyle w:val="Compact"/>
              <w:jc w:val="left"/>
            </w:pPr>
            <w:r>
              <w:t xml:space="preserve">Stage 3 – Technical Design</w:t>
            </w:r>
          </w:p>
        </w:tc>
        <w:tc>
          <w:tcPr/>
          <w:p>
            <w:pPr>
              <w:pStyle w:val="Compact"/>
              <w:jc w:val="left"/>
            </w:pPr>
            <w:r>
              <w:t xml:space="preserve">55</w:t>
            </w:r>
          </w:p>
        </w:tc>
        <w:tc>
          <w:tcPr/>
          <w:p>
            <w:pPr>
              <w:pStyle w:val="Compact"/>
              <w:jc w:val="left"/>
            </w:pPr>
            <w:r>
              <w:t xml:space="preserve">£11,000.00</w:t>
            </w:r>
          </w:p>
        </w:tc>
      </w:tr>
      <w:tr>
        <w:tc>
          <w:tcPr/>
          <w:p>
            <w:pPr>
              <w:pStyle w:val="Compact"/>
              <w:jc w:val="left"/>
            </w:pPr>
            <w:r>
              <w:t xml:space="preserve">05</w:t>
            </w:r>
          </w:p>
        </w:tc>
        <w:tc>
          <w:tcPr/>
          <w:p>
            <w:pPr>
              <w:pStyle w:val="Compact"/>
              <w:jc w:val="left"/>
            </w:pPr>
            <w:r>
              <w:t xml:space="preserve">Preparation of tender documentation, assistance in the selection of a main contractor from the London construction market, and review of contractor's method statements and programme.</w:t>
            </w:r>
          </w:p>
        </w:tc>
        <w:tc>
          <w:tcPr/>
          <w:p>
            <w:pPr>
              <w:pStyle w:val="Compact"/>
              <w:jc w:val="left"/>
            </w:pPr>
            <w:r>
              <w:t xml:space="preserve">Stage 4 – Technical Design / Stage 5 – Construction</w:t>
            </w:r>
          </w:p>
        </w:tc>
        <w:tc>
          <w:tcPr/>
          <w:p>
            <w:pPr>
              <w:pStyle w:val="Compact"/>
              <w:jc w:val="left"/>
            </w:pPr>
            <w:r>
              <w:t xml:space="preserve">20</w:t>
            </w:r>
          </w:p>
        </w:tc>
        <w:tc>
          <w:tcPr/>
          <w:p>
            <w:pPr>
              <w:pStyle w:val="Compact"/>
              <w:jc w:val="left"/>
            </w:pPr>
            <w:r>
              <w:t xml:space="preserve">£4,000.00</w:t>
            </w:r>
          </w:p>
        </w:tc>
      </w:tr>
      <w:tr>
        <w:tc>
          <w:tcPr/>
          <w:p>
            <w:pPr>
              <w:pStyle w:val="Compact"/>
              <w:jc w:val="left"/>
            </w:pPr>
            <w:r>
              <w:t xml:space="preserve">06</w:t>
            </w:r>
          </w:p>
        </w:tc>
        <w:tc>
          <w:tcPr/>
          <w:p>
            <w:pPr>
              <w:pStyle w:val="Compact"/>
              <w:jc w:val="left"/>
            </w:pPr>
            <w:r>
              <w:t xml:space="preserve">Construction phase administration: site inspections (minimum fortnightly visits to the London site), progress meetings, review of contractor's applications for payment, and issue of certificates under the JCT contract. Includes coordination of any design changes instructed by the client.</w:t>
            </w:r>
          </w:p>
        </w:tc>
        <w:tc>
          <w:tcPr/>
          <w:p>
            <w:pPr>
              <w:pStyle w:val="Compact"/>
              <w:jc w:val="left"/>
            </w:pPr>
            <w:r>
              <w:t xml:space="preserve">Stage 5 – Construction</w:t>
            </w:r>
          </w:p>
        </w:tc>
        <w:tc>
          <w:tcPr/>
          <w:p>
            <w:pPr>
              <w:pStyle w:val="Compact"/>
              <w:jc w:val="left"/>
            </w:pPr>
            <w:r>
              <w:t xml:space="preserve">45</w:t>
            </w:r>
          </w:p>
        </w:tc>
        <w:tc>
          <w:tcPr/>
          <w:p>
            <w:pPr>
              <w:pStyle w:val="Compact"/>
              <w:jc w:val="left"/>
            </w:pPr>
            <w:r>
              <w:t xml:space="preserve">£9,000.00</w:t>
            </w:r>
          </w:p>
        </w:tc>
      </w:tr>
      <w:tr>
        <w:tc>
          <w:tcPr/>
          <w:p>
            <w:pPr>
              <w:pStyle w:val="Compact"/>
              <w:jc w:val="left"/>
            </w:pPr>
            <w:r>
              <w:t xml:space="preserve">07</w:t>
            </w:r>
          </w:p>
        </w:tc>
        <w:tc>
          <w:tcPr/>
          <w:p>
            <w:pPr>
              <w:pStyle w:val="Compact"/>
              <w:jc w:val="left"/>
            </w:pPr>
            <w:r>
              <w:t xml:space="preserve">Practical completion inspection, preparation of the as-built record, snagging list, and handover documentation. Final coordination with the London local authority for discharge of building regulations and any conditions attached to the planning permission.</w:t>
            </w:r>
          </w:p>
        </w:tc>
        <w:tc>
          <w:tcPr/>
          <w:p>
            <w:pPr>
              <w:pStyle w:val="Compact"/>
              <w:jc w:val="left"/>
            </w:pPr>
            <w:r>
              <w:t xml:space="preserve">Stage 6 – Handover</w:t>
            </w:r>
          </w:p>
        </w:tc>
        <w:tc>
          <w:tcPr/>
          <w:p>
            <w:pPr>
              <w:pStyle w:val="Compact"/>
              <w:jc w:val="left"/>
            </w:pPr>
            <w:r>
              <w:t xml:space="preserve">15</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Post-completion review at 12 months: site visit in London, assessment of building performance, and written report to the client.</w:t>
            </w:r>
          </w:p>
        </w:tc>
        <w:tc>
          <w:tcPr/>
          <w:p>
            <w:pPr>
              <w:pStyle w:val="Compact"/>
              <w:jc w:val="left"/>
            </w:pPr>
            <w:r>
              <w:t xml:space="preserve">Stage 7 – In Use</w:t>
            </w:r>
          </w:p>
        </w:tc>
        <w:tc>
          <w:tcPr/>
          <w:p>
            <w:pPr>
              <w:pStyle w:val="Compact"/>
              <w:jc w:val="left"/>
            </w:pPr>
            <w:r>
              <w:t xml:space="preserve">4</w:t>
            </w:r>
          </w:p>
        </w:tc>
        <w:tc>
          <w:tcPr/>
          <w:p>
            <w:pPr>
              <w:pStyle w:val="Compact"/>
              <w:jc w:val="left"/>
            </w:pPr>
            <w:r>
              <w:t xml:space="preserve">£800.00</w:t>
            </w:r>
          </w:p>
        </w:tc>
      </w:tr>
      <w:tr>
        <w:tc>
          <w:tcPr>
            <w:gridSpan w:val="4"/>
          </w:tcPr>
          <w:p>
            <w:pPr>
              <w:pStyle w:val="Compact"/>
              <w:jc w:val="right"/>
            </w:pPr>
            <w:r>
              <w:t xml:space="preserve">Subtotal (Professional Fees)</w:t>
            </w:r>
          </w:p>
        </w:tc>
        <w:tc>
          <w:tcPr/>
          <w:p>
            <w:pPr>
              <w:pStyle w:val="Compact"/>
              <w:jc w:val="left"/>
            </w:pPr>
            <w:r>
              <w:t xml:space="preserve">£42,800.00</w:t>
            </w:r>
          </w:p>
        </w:tc>
      </w:tr>
      <w:tr>
        <w:tc>
          <w:tcPr>
            <w:gridSpan w:val="4"/>
          </w:tcPr>
          <w:p>
            <w:pPr>
              <w:pStyle w:val="Compact"/>
              <w:jc w:val="right"/>
            </w:pPr>
            <w:r>
              <w:t xml:space="preserve">Value Added Tax @ 20% (United Kingdom)</w:t>
            </w:r>
          </w:p>
        </w:tc>
        <w:tc>
          <w:tcPr/>
          <w:p>
            <w:pPr>
              <w:pStyle w:val="Compact"/>
              <w:jc w:val="left"/>
            </w:pPr>
            <w:r>
              <w:t xml:space="preserve">£8,560.00</w:t>
            </w:r>
          </w:p>
        </w:tc>
      </w:tr>
      <w:tr>
        <w:tc>
          <w:tcPr>
            <w:gridSpan w:val="4"/>
          </w:tcPr>
          <w:p>
            <w:pPr>
              <w:pStyle w:val="Compact"/>
              <w:jc w:val="right"/>
            </w:pPr>
            <w:r>
              <w:t xml:space="preserve">GRAND TOTAL (Inclusive of VAT)</w:t>
            </w:r>
          </w:p>
        </w:tc>
        <w:tc>
          <w:tcPr/>
          <w:p>
            <w:pPr>
              <w:pStyle w:val="Compact"/>
              <w:jc w:val="left"/>
            </w:pPr>
            <w:r>
              <w:t xml:space="preserve">£51,360.00</w:t>
            </w:r>
          </w:p>
        </w:tc>
      </w:tr>
    </w:tbl>
    <w:p>
      <w:pPr>
        <w:pStyle w:val="BodyText"/>
      </w:pPr>
      <w:r>
        <w:t xml:space="preserve">All fees are quoted in British Pounds Sterling (GBP). VAT is charged at the standard United Kingdom rate of 20%. This Quotation Estimate does not include third-party costs such as planning application fees payable to the London Borough of Kensington and Chelsea, building regulations approval fees, surveyor reports, or specialist consultant fees, which will be billed at cost with a 10% administration surcharge.</w:t>
      </w:r>
    </w:p>
    <w:bookmarkEnd w:id="23"/>
    <w:bookmarkStart w:id="24" w:name="payment-schedule"/>
    <w:p>
      <w:pPr>
        <w:pStyle w:val="Heading3"/>
      </w:pPr>
      <w:r>
        <w:t xml:space="preserve">3. Payment Schedule</w:t>
      </w:r>
    </w:p>
    <w:p>
      <w:pPr>
        <w:pStyle w:val="FirstParagraph"/>
      </w:pPr>
      <w:r>
        <w:t xml:space="preserve">Fees shall be invoiced and paid in accordance with the following milestone schedule, aligned to the RIBA Plan of Work stages as delivered by the Architect: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 of Total Fee</w:t>
            </w:r>
          </w:p>
        </w:tc>
        <w:tc>
          <w:tcPr/>
          <w:p>
            <w:pPr>
              <w:pStyle w:val="Compact"/>
              <w:jc w:val="left"/>
            </w:pPr>
            <w:r>
              <w:t xml:space="preserve">Amount (GBP, excl. VAT)</w:t>
            </w:r>
          </w:p>
        </w:tc>
      </w:tr>
      <w:tr>
        <w:tc>
          <w:tcPr/>
          <w:p>
            <w:pPr>
              <w:pStyle w:val="Compact"/>
              <w:jc w:val="left"/>
            </w:pPr>
            <w:r>
              <w:t xml:space="preserve">Upon acceptance of this Quotation Estimate and execution of the Architect's appointment letter</w:t>
            </w:r>
          </w:p>
        </w:tc>
        <w:tc>
          <w:tcPr/>
          <w:p>
            <w:pPr>
              <w:pStyle w:val="Compact"/>
              <w:jc w:val="left"/>
            </w:pPr>
            <w:r>
              <w:t xml:space="preserve">10%</w:t>
            </w:r>
          </w:p>
        </w:tc>
        <w:tc>
          <w:tcPr/>
          <w:p>
            <w:pPr>
              <w:pStyle w:val="Compact"/>
              <w:jc w:val="left"/>
            </w:pPr>
            <w:r>
              <w:t xml:space="preserve">£4,280.00</w:t>
            </w:r>
          </w:p>
        </w:tc>
      </w:tr>
      <w:tr>
        <w:tc>
          <w:tcPr/>
          <w:p>
            <w:pPr>
              <w:pStyle w:val="Compact"/>
              <w:jc w:val="left"/>
            </w:pPr>
            <w:r>
              <w:t xml:space="preserve">Submission of planning application to the London planning authority</w:t>
            </w:r>
          </w:p>
        </w:tc>
        <w:tc>
          <w:tcPr/>
          <w:p>
            <w:pPr>
              <w:pStyle w:val="Compact"/>
              <w:jc w:val="left"/>
            </w:pPr>
            <w:r>
              <w:t xml:space="preserve">20%</w:t>
            </w:r>
          </w:p>
        </w:tc>
        <w:tc>
          <w:tcPr/>
          <w:p>
            <w:pPr>
              <w:pStyle w:val="Compact"/>
              <w:jc w:val="left"/>
            </w:pPr>
            <w:r>
              <w:t xml:space="preserve">£8,560.00</w:t>
            </w:r>
          </w:p>
        </w:tc>
      </w:tr>
      <w:tr>
        <w:tc>
          <w:tcPr/>
          <w:p>
            <w:pPr>
              <w:pStyle w:val="Compact"/>
              <w:jc w:val="left"/>
            </w:pPr>
            <w:r>
              <w:t xml:space="preserve">Grant of planning permission and completion of technical design</w:t>
            </w:r>
          </w:p>
        </w:tc>
        <w:tc>
          <w:tcPr/>
          <w:p>
            <w:pPr>
              <w:pStyle w:val="Compact"/>
              <w:jc w:val="left"/>
            </w:pPr>
            <w:r>
              <w:t xml:space="preserve">25%</w:t>
            </w:r>
          </w:p>
        </w:tc>
        <w:tc>
          <w:tcPr/>
          <w:p>
            <w:pPr>
              <w:pStyle w:val="Compact"/>
              <w:jc w:val="left"/>
            </w:pPr>
            <w:r>
              <w:t xml:space="preserve">£10,700.00</w:t>
            </w:r>
          </w:p>
        </w:tc>
      </w:tr>
      <w:tr>
        <w:tc>
          <w:tcPr/>
          <w:p>
            <w:pPr>
              <w:pStyle w:val="Compact"/>
              <w:jc w:val="left"/>
            </w:pPr>
            <w:r>
              <w:t xml:space="preserve">Commencement of construction works on site in London</w:t>
            </w:r>
          </w:p>
        </w:tc>
        <w:tc>
          <w:tcPr/>
          <w:p>
            <w:pPr>
              <w:pStyle w:val="Compact"/>
              <w:jc w:val="left"/>
            </w:pPr>
            <w:r>
              <w:t xml:space="preserve">20%</w:t>
            </w:r>
          </w:p>
        </w:tc>
        <w:tc>
          <w:tcPr/>
          <w:p>
            <w:pPr>
              <w:pStyle w:val="Compact"/>
              <w:jc w:val="left"/>
            </w:pPr>
            <w:r>
              <w:t xml:space="preserve">£8,560.00</w:t>
            </w:r>
          </w:p>
        </w:tc>
      </w:tr>
      <w:tr>
        <w:tc>
          <w:tcPr/>
          <w:p>
            <w:pPr>
              <w:pStyle w:val="Compact"/>
              <w:jc w:val="left"/>
            </w:pPr>
            <w:r>
              <w:t xml:space="preserve">Practical completion and handover</w:t>
            </w:r>
          </w:p>
        </w:tc>
        <w:tc>
          <w:tcPr/>
          <w:p>
            <w:pPr>
              <w:pStyle w:val="Compact"/>
              <w:jc w:val="left"/>
            </w:pPr>
            <w:r>
              <w:t xml:space="preserve">20%</w:t>
            </w:r>
          </w:p>
        </w:tc>
        <w:tc>
          <w:tcPr/>
          <w:p>
            <w:pPr>
              <w:pStyle w:val="Compact"/>
              <w:jc w:val="left"/>
            </w:pPr>
            <w:r>
              <w:t xml:space="preserve">£8,560.00</w:t>
            </w:r>
          </w:p>
        </w:tc>
      </w:tr>
      <w:tr>
        <w:tc>
          <w:tcPr/>
          <w:p>
            <w:pPr>
              <w:pStyle w:val="Compact"/>
              <w:jc w:val="left"/>
            </w:pPr>
            <w:r>
              <w:t xml:space="preserve">Post-completion review (12 months)</w:t>
            </w:r>
          </w:p>
        </w:tc>
        <w:tc>
          <w:tcPr/>
          <w:p>
            <w:pPr>
              <w:pStyle w:val="Compact"/>
              <w:jc w:val="left"/>
            </w:pPr>
            <w:r>
              <w:t xml:space="preserve">5%</w:t>
            </w:r>
          </w:p>
        </w:tc>
        <w:tc>
          <w:tcPr/>
          <w:p>
            <w:pPr>
              <w:pStyle w:val="Compact"/>
              <w:jc w:val="left"/>
            </w:pPr>
            <w:r>
              <w:t xml:space="preserve">£2,140.00</w:t>
            </w:r>
          </w:p>
        </w:tc>
      </w:tr>
    </w:tbl>
    <w:bookmarkEnd w:id="24"/>
    <w:bookmarkStart w:id="25" w:name="terms-and-conditions"/>
    <w:p>
      <w:pPr>
        <w:pStyle w:val="Heading3"/>
      </w:pPr>
      <w:r>
        <w:t xml:space="preserve">4. Terms and Conditions</w:t>
      </w:r>
    </w:p>
    <w:p>
      <w:pPr>
        <w:numPr>
          <w:ilvl w:val="0"/>
          <w:numId w:val="1001"/>
        </w:numPr>
        <w:pStyle w:val="Compact"/>
      </w:pPr>
      <w:r>
        <w:t xml:space="preserve">This Quotation Estimate is valid for a period of ninety (90) days from the date of issue. Upon expiry, the Architect reserves the right to revise fees to reflect current market rates in the London professional services sector.</w:t>
      </w:r>
    </w:p>
    <w:p>
      <w:pPr>
        <w:numPr>
          <w:ilvl w:val="0"/>
          <w:numId w:val="1001"/>
        </w:numPr>
        <w:pStyle w:val="Compact"/>
      </w:pPr>
      <w:r>
        <w:t xml:space="preserve">All services shall be carried out by the named Architect or by suitably qualified members of the Whitfield &amp; Partners Architects LLP team based in London, United Kingdom. The Architect shall maintain professional indemnity insurance of no less than £5,000,000 per claim throughout the duration of the appointment.</w:t>
      </w:r>
    </w:p>
    <w:p>
      <w:pPr>
        <w:numPr>
          <w:ilvl w:val="0"/>
          <w:numId w:val="1001"/>
        </w:numPr>
        <w:pStyle w:val="Compact"/>
      </w:pPr>
      <w:r>
        <w:t xml:space="preserve">The Architect's fees are exclusive of travel and subsistence. Travel within the London Borough of Kensington and Chelsea and the City of Westminster is included. Travel to sites outside the Greater London boundary shall be charged at £1.20 per mile plus applicable parking and toll charges.</w:t>
      </w:r>
    </w:p>
    <w:p>
      <w:pPr>
        <w:numPr>
          <w:ilvl w:val="0"/>
          <w:numId w:val="1001"/>
        </w:numPr>
        <w:pStyle w:val="Compact"/>
      </w:pPr>
      <w:r>
        <w:t xml:space="preserve">Any variation in the scope of architectural services beyond that described in this Quotation Estimate shall be subject to a written variation order signed by both parties. The Architect shall provide a revised fee estimate prior to commencing any additional work.</w:t>
      </w:r>
    </w:p>
    <w:p>
      <w:pPr>
        <w:numPr>
          <w:ilvl w:val="0"/>
          <w:numId w:val="1001"/>
        </w:numPr>
        <w:pStyle w:val="Compact"/>
      </w:pPr>
      <w:r>
        <w:t xml:space="preserve">Payment is due within twenty-eight (28) days of the date of invoice. Late payments shall attract interest at the rate of 4% above the Bank of England base rate, in accordance with the Late Payment of Commercial Debts (Interest) Act 1998, as applicable in the United Kingdom.</w:t>
      </w:r>
    </w:p>
    <w:p>
      <w:pPr>
        <w:numPr>
          <w:ilvl w:val="0"/>
          <w:numId w:val="1001"/>
        </w:numPr>
        <w:pStyle w:val="Compact"/>
      </w:pPr>
      <w:r>
        <w:t xml:space="preserve">The Architect shall comply with all applicable data protection legislation, including the UK General Data Protection Regulation (UK GDPR) and the Data Protection Act 2018, in respect of any personal data processed in connection with this project.</w:t>
      </w:r>
    </w:p>
    <w:p>
      <w:pPr>
        <w:numPr>
          <w:ilvl w:val="0"/>
          <w:numId w:val="1001"/>
        </w:numPr>
        <w:pStyle w:val="Compact"/>
      </w:pPr>
      <w:r>
        <w:t xml:space="preserve">This Quotation Estimate and the subsequent appointment shall be governed by and construed in accordance with the laws of England and Wales. Any disputes shall be subject to the exclusive jurisdiction of the courts of England and Wales, with venue in London.</w:t>
      </w:r>
    </w:p>
    <w:p>
      <w:pPr>
        <w:numPr>
          <w:ilvl w:val="0"/>
          <w:numId w:val="1001"/>
        </w:numPr>
        <w:pStyle w:val="Compact"/>
      </w:pPr>
      <w:r>
        <w:t xml:space="preserve">The Architect's liability under this appointment shall be limited to the total professional fees payable under this Quotation Estimate, save in cases of fraud or wilful misconduct.</w:t>
      </w:r>
    </w:p>
    <w:p>
      <w:pPr>
        <w:numPr>
          <w:ilvl w:val="0"/>
          <w:numId w:val="1001"/>
        </w:numPr>
        <w:pStyle w:val="Compact"/>
      </w:pPr>
      <w:r>
        <w:t xml:space="preserve">All drawings, documents, and intellectual property produced by the Architect in connection with this project shall remain the property of the Architect. The client is granted a non-exclusive, non-transferable licence to use such documents solely for the purpose of the project at the London address specified herein.</w:t>
      </w:r>
    </w:p>
    <w:bookmarkEnd w:id="25"/>
    <w:bookmarkStart w:id="26" w:name="acceptance"/>
    <w:p>
      <w:pPr>
        <w:pStyle w:val="Heading3"/>
      </w:pPr>
      <w:r>
        <w:t xml:space="preserve">5. Acceptance</w:t>
      </w:r>
    </w:p>
    <w:p>
      <w:pPr>
        <w:pStyle w:val="FirstParagraph"/>
      </w:pPr>
      <w:r>
        <w:t xml:space="preserve">By signing below, the client acknowledges receipt of this Quotation Estimate for architectural services in London, United Kingdom, and agrees to the terms and conditions set out herein. The Architect's appointment shall commence upon receipt of the initial payment and execution of the formal appointment letter.</w:t>
      </w:r>
    </w:p>
    <w:p>
      <w:pPr>
        <w:pStyle w:val="BodyText"/>
      </w:pPr>
      <w:r>
        <w:rPr>
          <w:bCs/>
          <w:b/>
        </w:rPr>
        <w:t xml:space="preserve">For and on behalf of the Architect</w:t>
      </w:r>
      <w:r>
        <w:br/>
      </w:r>
      <w:r>
        <w:t xml:space="preserve">Mr. Jonathan A. Whitfield, RIBA</w:t>
      </w:r>
      <w:r>
        <w:br/>
      </w:r>
      <w:r>
        <w:t xml:space="preserve">Whitfield &amp; Partners Architects LLP</w:t>
      </w:r>
      <w:r>
        <w:br/>
      </w:r>
      <w:r>
        <w:t xml:space="preserve">London, United Kingdom</w:t>
      </w:r>
      <w:r>
        <w:br/>
      </w:r>
      <w:r>
        <w:br/>
      </w:r>
      <w:r>
        <w:t xml:space="preserve">Signature: _________________________</w:t>
      </w:r>
      <w:r>
        <w:br/>
      </w:r>
      <w:r>
        <w:t xml:space="preserve">Date: _________________________</w:t>
      </w:r>
    </w:p>
    <w:p>
      <w:pPr>
        <w:pStyle w:val="BodyText"/>
      </w:pPr>
      <w:r>
        <w:rPr>
          <w:bCs/>
          <w:b/>
        </w:rPr>
        <w:t xml:space="preserve">For and on behalf of the Client</w:t>
      </w:r>
      <w:r>
        <w:br/>
      </w:r>
      <w:r>
        <w:t xml:space="preserve">Mr. Daniel Okafor</w:t>
      </w:r>
      <w:r>
        <w:br/>
      </w:r>
      <w:r>
        <w:t xml:space="preserve">London, United Kingdom</w:t>
      </w:r>
      <w:r>
        <w:br/>
      </w:r>
      <w:r>
        <w:br/>
      </w:r>
      <w:r>
        <w:t xml:space="preserve">Signature: _________________________</w:t>
      </w:r>
      <w:r>
        <w:br/>
      </w:r>
      <w:r>
        <w:t xml:space="preserve">Date: _________________________</w:t>
      </w:r>
    </w:p>
    <w:p>
      <w:pPr>
        <w:pStyle w:val="BodyText"/>
      </w:pPr>
      <w:r>
        <w:t xml:space="preserve">Whitfield &amp; Partners Architects LLP | Registered in England and Wales No. 08765432 | VAT No. GB 123 4567 89</w:t>
      </w:r>
      <w:r>
        <w:br/>
      </w:r>
      <w:r>
        <w:t xml:space="preserve">12 Clerkenwell Road, London EC1M 5PQ, United Kingdom | Tel: +44 (0)20 7946 0000 | Email: enquiries@whitfieldpartners.co.uk</w:t>
      </w:r>
      <w:r>
        <w:br/>
      </w:r>
      <w:r>
        <w:t xml:space="preserve">This Quotation Estimate is issued in accordance with the RIBA Terms of Engagement and is subject to the conditions stated herein. Document reference: QTE-2025-LDN-04782.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Architectural Services – United Kingdom London</dc:title>
  <dc:creator/>
  <dc:language>en-GB</dc:language>
  <cp:keywords/>
  <dcterms:created xsi:type="dcterms:W3CDTF">2026-10-10T07:00:44Z</dcterms:created>
  <dcterms:modified xsi:type="dcterms:W3CDTF">2026-10-10T07:00:44Z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