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Architectural Design &amp; Consultancy Services</w:t>
      </w:r>
    </w:p>
    <w:p>
      <w:pPr>
        <w:pStyle w:val="BodyText"/>
      </w:pPr>
      <w:r>
        <w:t xml:space="preserve">United Kingdom Manchester | RIBA Stage 0–7</w:t>
      </w:r>
    </w:p>
    <w:p>
      <w:pPr>
        <w:pStyle w:val="BodyText"/>
      </w:pPr>
      <w:r>
        <w:t xml:space="preserve">This Quotation Estimate is issued in accordance with the Royal Institute of British Architects (RIBA) Professional Services Agreement</w:t>
      </w:r>
    </w:p>
    <w:bookmarkEnd w:id="20"/>
    <w:p>
      <w:pPr>
        <w:pStyle w:val="BodyText"/>
      </w:pPr>
      <w:r>
        <w:rPr>
          <w:bCs/>
          <w:b/>
        </w:rPr>
        <w:t xml:space="preserve">Quotation No.:</w:t>
      </w:r>
      <w:r>
        <w:t xml:space="preserve"> </w:t>
      </w:r>
      <w:r>
        <w:t xml:space="preserve">QTE-MAN-2025-0487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Mr. Jonathan A. Whitfield, RIBA, ARB</w:t>
      </w:r>
      <w:r>
        <w:br/>
      </w:r>
      <w:r>
        <w:rPr>
          <w:bCs/>
          <w:b/>
        </w:rPr>
        <w:t xml:space="preserve">Firm:</w:t>
      </w:r>
      <w:r>
        <w:t xml:space="preserve"> </w:t>
      </w:r>
      <w:r>
        <w:t xml:space="preserve">Whitfield &amp; Associates Architects Ltd</w:t>
      </w:r>
      <w:r>
        <w:br/>
      </w:r>
      <w:r>
        <w:rPr>
          <w:bCs/>
          <w:b/>
        </w:rPr>
        <w:t xml:space="preserve">Address:</w:t>
      </w:r>
      <w:r>
        <w:t xml:space="preserve"> </w:t>
      </w:r>
      <w:r>
        <w:t xml:space="preserve">12 Deansgate Square, Manchester, M3 2LQ, United Kingdom</w:t>
      </w:r>
      <w:r>
        <w:br/>
      </w:r>
      <w:r>
        <w:rPr>
          <w:bCs/>
          <w:b/>
        </w:rPr>
        <w:t xml:space="preserve">Telephone:</w:t>
      </w:r>
      <w:r>
        <w:t xml:space="preserve"> </w:t>
      </w:r>
      <w:r>
        <w:t xml:space="preserve">+44 (0)161 496 0000</w:t>
      </w:r>
      <w:r>
        <w:br/>
      </w:r>
      <w:r>
        <w:rPr>
          <w:bCs/>
          <w:b/>
        </w:rPr>
        <w:t xml:space="preserve">Email:</w:t>
      </w:r>
      <w:r>
        <w:t xml:space="preserve"> </w:t>
      </w:r>
      <w:r>
        <w:t xml:space="preserve">enquiries@whitfieldarchitects.co.uk</w:t>
      </w:r>
    </w:p>
    <w:p>
      <w:pPr>
        <w:pStyle w:val="BodyText"/>
      </w:pPr>
      <w:r>
        <w:rPr>
          <w:bCs/>
          <w:b/>
        </w:rPr>
        <w:t xml:space="preserve">Prepared For:</w:t>
      </w:r>
      <w:r>
        <w:t xml:space="preserve"> </w:t>
      </w:r>
      <w:r>
        <w:t xml:space="preserve">Mr. David R. Thornton</w:t>
      </w:r>
      <w:r>
        <w:br/>
      </w:r>
      <w:r>
        <w:rPr>
          <w:bCs/>
          <w:b/>
        </w:rPr>
        <w:t xml:space="preserve">Company:</w:t>
      </w:r>
      <w:r>
        <w:t xml:space="preserve"> </w:t>
      </w:r>
      <w:r>
        <w:t xml:space="preserve">Thornton Holdings (North) Ltd</w:t>
      </w:r>
      <w:r>
        <w:br/>
      </w:r>
      <w:r>
        <w:rPr>
          <w:bCs/>
          <w:b/>
        </w:rPr>
        <w:t xml:space="preserve">Address:</w:t>
      </w:r>
      <w:r>
        <w:t xml:space="preserve"> </w:t>
      </w:r>
      <w:r>
        <w:t xml:space="preserve">45 Piccadilly Gardens, Manchester, M1 2PJ, United Kingdom</w:t>
      </w:r>
      <w:r>
        <w:br/>
      </w:r>
      <w:r>
        <w:rPr>
          <w:bCs/>
          <w:b/>
        </w:rPr>
        <w:t xml:space="preserve">Project Address:</w:t>
      </w:r>
      <w:r>
        <w:t xml:space="preserve"> </w:t>
      </w:r>
      <w:r>
        <w:t xml:space="preserve">88 Oxford Road, Manchester, M1 5HE, United Kingdom</w:t>
      </w:r>
    </w:p>
    <w:p>
      <w:pPr>
        <w:pStyle w:val="BodyText"/>
      </w:pPr>
      <w:r>
        <w:rPr>
          <w:bCs/>
          <w:b/>
        </w:rPr>
        <w:t xml:space="preserve">Project Title:</w:t>
      </w:r>
      <w:r>
        <w:t xml:space="preserve"> </w:t>
      </w:r>
      <w:r>
        <w:t xml:space="preserve">Mixed-Use Commercial &amp; Residential Development</w:t>
      </w:r>
      <w:r>
        <w:br/>
      </w:r>
      <w:r>
        <w:rPr>
          <w:bCs/>
          <w:b/>
        </w:rPr>
        <w:t xml:space="preserve">Project Type:</w:t>
      </w:r>
      <w:r>
        <w:t xml:space="preserve"> </w:t>
      </w:r>
      <w:r>
        <w:t xml:space="preserve">New Build – 6 Storeys</w:t>
      </w:r>
      <w:r>
        <w:br/>
      </w:r>
      <w:r>
        <w:rPr>
          <w:bCs/>
          <w:b/>
        </w:rPr>
        <w:t xml:space="preserve">Estimated Floor Area:</w:t>
      </w:r>
      <w:r>
        <w:t xml:space="preserve"> </w:t>
      </w:r>
      <w:r>
        <w:t xml:space="preserve">4,200 m²</w:t>
      </w:r>
      <w:r>
        <w:br/>
      </w:r>
      <w:r>
        <w:rPr>
          <w:bCs/>
          <w:b/>
        </w:rPr>
        <w:t xml:space="preserve">Planning Authority:</w:t>
      </w:r>
      <w:r>
        <w:t xml:space="preserve"> </w:t>
      </w:r>
      <w:r>
        <w:t xml:space="preserve">City of Manchester Council</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presented by Whitfield &amp; Associates Architects Ltd, a chartered</w:t>
      </w:r>
      <w:r>
        <w:t xml:space="preserve"> </w:t>
      </w:r>
      <w:r>
        <w:t xml:space="preserve">Architect</w:t>
      </w:r>
      <w:r>
        <w:t xml:space="preserve"> </w:t>
      </w:r>
      <w:r>
        <w:t xml:space="preserve">practice based in the heart of</w:t>
      </w:r>
      <w:r>
        <w:t xml:space="preserve"> </w:t>
      </w:r>
      <w:r>
        <w:t xml:space="preserve">United Kingdom Manchester</w:t>
      </w:r>
      <w:r>
        <w:t xml:space="preserve">, in response to the client's request for comprehensive architectural design and project management services. The proposed project involves the design, planning, and construction administration of a six-storey mixed-use development at 88 Oxford Road, Manchester. As the appointed</w:t>
      </w:r>
      <w:r>
        <w:t xml:space="preserve"> </w:t>
      </w:r>
      <w:r>
        <w:t xml:space="preserve">Architect</w:t>
      </w:r>
      <w:r>
        <w:t xml:space="preserve">, our firm will provide services spanning RIBA Stages 0 through 7, ensuring full compliance with all applicable building regulations, planning requirements, and local authority standards specific to the City of Manchester.</w:t>
      </w:r>
    </w:p>
    <w:p>
      <w:pPr>
        <w:pStyle w:val="BodyText"/>
      </w:pPr>
      <w:r>
        <w:t xml:space="preserve">This</w:t>
      </w:r>
      <w:r>
        <w:t xml:space="preserve"> </w:t>
      </w:r>
      <w:r>
        <w:t xml:space="preserve">Quotation Estimate</w:t>
      </w:r>
      <w:r>
        <w:t xml:space="preserve"> </w:t>
      </w:r>
      <w:r>
        <w:t xml:space="preserve">reflects our firm's extensive experience delivering commercial and residential projects across</w:t>
      </w:r>
      <w:r>
        <w:t xml:space="preserve"> </w:t>
      </w:r>
      <w:r>
        <w:t xml:space="preserve">United Kingdom Manchester</w:t>
      </w:r>
      <w:r>
        <w:t xml:space="preserve"> </w:t>
      </w:r>
      <w:r>
        <w:t xml:space="preserve">and the wider North West region. Our</w:t>
      </w:r>
      <w:r>
        <w:t xml:space="preserve"> </w:t>
      </w:r>
      <w:r>
        <w:t xml:space="preserve">Architect</w:t>
      </w:r>
      <w:r>
        <w:t xml:space="preserve"> </w:t>
      </w:r>
      <w:r>
        <w:t xml:space="preserve">team has completed over 120 projects in the Manchester metropolitan area, including developments in the Northern Quarter, Salford Quays, and the Spinningfields district. We are fully registered with the Architects Registration Board (ARB) and the Royal Institute of British Architects (RIBA), and we carry professional indemnity insurance of £10,000,000 per claim.</w:t>
      </w:r>
    </w:p>
    <w:bookmarkEnd w:id="21"/>
    <w:bookmarkStart w:id="22" w:name="itemised-fee-schedule"/>
    <w:p>
      <w:pPr>
        <w:pStyle w:val="Heading2"/>
      </w:pPr>
      <w:r>
        <w:t xml:space="preserve">2. Itemised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RIBA Stage</w:t>
            </w:r>
          </w:p>
        </w:tc>
        <w:tc>
          <w:tcPr/>
          <w:p>
            <w:pPr>
              <w:pStyle w:val="Compact"/>
              <w:jc w:val="left"/>
            </w:pPr>
            <w:r>
              <w:t xml:space="preserve">Description</w:t>
            </w:r>
          </w:p>
        </w:tc>
        <w:tc>
          <w:tcPr/>
          <w:p>
            <w:pPr>
              <w:pStyle w:val="Compact"/>
              <w:jc w:val="left"/>
            </w:pPr>
            <w:r>
              <w:t xml:space="preserve">Rate / Basis</w:t>
            </w:r>
          </w:p>
        </w:tc>
        <w:tc>
          <w:tcPr/>
          <w:p>
            <w:pPr>
              <w:pStyle w:val="Compact"/>
              <w:jc w:val="left"/>
            </w:pPr>
            <w:r>
              <w:t xml:space="preserve">Estimated Fee (GBP)</w:t>
            </w:r>
          </w:p>
        </w:tc>
      </w:tr>
      <w:tr>
        <w:tc>
          <w:tcPr/>
          <w:p>
            <w:pPr>
              <w:pStyle w:val="Compact"/>
              <w:jc w:val="left"/>
            </w:pPr>
            <w:r>
              <w:t xml:space="preserve">01</w:t>
            </w:r>
          </w:p>
        </w:tc>
        <w:tc>
          <w:tcPr/>
          <w:p>
            <w:pPr>
              <w:pStyle w:val="Compact"/>
              <w:jc w:val="left"/>
            </w:pPr>
            <w:r>
              <w:t xml:space="preserve">RIBA Stage 0 – Strategy &amp; Definition</w:t>
            </w:r>
          </w:p>
        </w:tc>
        <w:tc>
          <w:tcPr/>
          <w:p>
            <w:pPr>
              <w:pStyle w:val="Compact"/>
              <w:jc w:val="left"/>
            </w:pPr>
            <w:r>
              <w:t xml:space="preserve">Feasibility study, site analysis, brief development, and initial concept options for the Manchester development</w:t>
            </w:r>
          </w:p>
        </w:tc>
        <w:tc>
          <w:tcPr/>
          <w:p>
            <w:pPr>
              <w:pStyle w:val="Compact"/>
              <w:jc w:val="left"/>
            </w:pPr>
            <w:r>
              <w:t xml:space="preserve">Fixed Fee</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RIBA Stage 1 – Preparation &amp; Brief</w:t>
            </w:r>
          </w:p>
        </w:tc>
        <w:tc>
          <w:tcPr/>
          <w:p>
            <w:pPr>
              <w:pStyle w:val="Compact"/>
              <w:jc w:val="left"/>
            </w:pPr>
            <w:r>
              <w:t xml:space="preserve">Detailed project brief, cost planning, sustainability strategy, and planning pre-application advice with City of Manchester Council</w:t>
            </w:r>
          </w:p>
        </w:tc>
        <w:tc>
          <w:tcPr/>
          <w:p>
            <w:pPr>
              <w:pStyle w:val="Compact"/>
              <w:jc w:val="left"/>
            </w:pPr>
            <w:r>
              <w:t xml:space="preserve">Fixed Fee</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RIBA Stage 2 – Concept Design</w:t>
            </w:r>
          </w:p>
        </w:tc>
        <w:tc>
          <w:tcPr/>
          <w:p>
            <w:pPr>
              <w:pStyle w:val="Compact"/>
              <w:jc w:val="left"/>
            </w:pPr>
            <w:r>
              <w:t xml:space="preserve">Concept design development, 3D visualisations, planning application drawings, and Design &amp; Access Statement</w:t>
            </w:r>
          </w:p>
        </w:tc>
        <w:tc>
          <w:tcPr/>
          <w:p>
            <w:pPr>
              <w:pStyle w:val="Compact"/>
              <w:jc w:val="left"/>
            </w:pPr>
            <w:r>
              <w:t xml:space="preserve">Fixed Fee</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RIBA Stage 3 – Spatial Coordination</w:t>
            </w:r>
          </w:p>
        </w:tc>
        <w:tc>
          <w:tcPr/>
          <w:p>
            <w:pPr>
              <w:pStyle w:val="Compact"/>
              <w:jc w:val="left"/>
            </w:pPr>
            <w:r>
              <w:t xml:space="preserve">Coordinated design, technical design development, specification writing, and tender documentation</w:t>
            </w:r>
          </w:p>
        </w:tc>
        <w:tc>
          <w:tcPr/>
          <w:p>
            <w:pPr>
              <w:pStyle w:val="Compact"/>
              <w:jc w:val="left"/>
            </w:pPr>
            <w:r>
              <w:t xml:space="preserve">Fixed Fee</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RIBA Stage 4 – Technical Design</w:t>
            </w:r>
          </w:p>
        </w:tc>
        <w:tc>
          <w:tcPr/>
          <w:p>
            <w:pPr>
              <w:pStyle w:val="Compact"/>
              <w:jc w:val="left"/>
            </w:pPr>
            <w:r>
              <w:t xml:space="preserve">Full technical design, construction drawings, Building Regulations submission, and CDM coordination</w:t>
            </w:r>
          </w:p>
        </w:tc>
        <w:tc>
          <w:tcPr/>
          <w:p>
            <w:pPr>
              <w:pStyle w:val="Compact"/>
              <w:jc w:val="left"/>
            </w:pPr>
            <w:r>
              <w:t xml:space="preserve">Fixed Fee</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RIBA Stage 5 – Construction</w:t>
            </w:r>
          </w:p>
        </w:tc>
        <w:tc>
          <w:tcPr/>
          <w:p>
            <w:pPr>
              <w:pStyle w:val="Compact"/>
              <w:jc w:val="left"/>
            </w:pPr>
            <w:r>
              <w:t xml:space="preserve">Site supervision, progress inspections, design queries, and as-built documentation (estimated 18-month construction period)</w:t>
            </w:r>
          </w:p>
        </w:tc>
        <w:tc>
          <w:tcPr/>
          <w:p>
            <w:pPr>
              <w:pStyle w:val="Compact"/>
              <w:jc w:val="left"/>
            </w:pPr>
            <w:r>
              <w:t xml:space="preserve">£1,850 per month</w:t>
            </w:r>
          </w:p>
        </w:tc>
        <w:tc>
          <w:tcPr/>
          <w:p>
            <w:pPr>
              <w:pStyle w:val="Compact"/>
              <w:jc w:val="left"/>
            </w:pPr>
            <w:r>
              <w:t xml:space="preserve">£33,300.00</w:t>
            </w:r>
          </w:p>
        </w:tc>
      </w:tr>
      <w:tr>
        <w:tc>
          <w:tcPr/>
          <w:p>
            <w:pPr>
              <w:pStyle w:val="Compact"/>
              <w:jc w:val="left"/>
            </w:pPr>
            <w:r>
              <w:t xml:space="preserve">07</w:t>
            </w:r>
          </w:p>
        </w:tc>
        <w:tc>
          <w:tcPr/>
          <w:p>
            <w:pPr>
              <w:pStyle w:val="Compact"/>
              <w:jc w:val="left"/>
            </w:pPr>
            <w:r>
              <w:t xml:space="preserve">RIBA Stage 6 – Handover &amp; Close Out</w:t>
            </w:r>
          </w:p>
        </w:tc>
        <w:tc>
          <w:tcPr/>
          <w:p>
            <w:pPr>
              <w:pStyle w:val="Compact"/>
              <w:jc w:val="left"/>
            </w:pPr>
            <w:r>
              <w:t xml:space="preserve">Practical completion certification, snagging, as-built drawings, and client handover package</w:t>
            </w:r>
          </w:p>
        </w:tc>
        <w:tc>
          <w:tcPr/>
          <w:p>
            <w:pPr>
              <w:pStyle w:val="Compact"/>
              <w:jc w:val="left"/>
            </w:pPr>
            <w:r>
              <w:t xml:space="preserve">Fixed Fee</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RIBA Stage 7 – In Use</w:t>
            </w:r>
          </w:p>
        </w:tc>
        <w:tc>
          <w:tcPr/>
          <w:p>
            <w:pPr>
              <w:pStyle w:val="Compact"/>
              <w:jc w:val="left"/>
            </w:pPr>
            <w:r>
              <w:t xml:space="preserve">Post-occupancy evaluation at 12 months and warranty period support</w:t>
            </w:r>
          </w:p>
        </w:tc>
        <w:tc>
          <w:tcPr/>
          <w:p>
            <w:pPr>
              <w:pStyle w:val="Compact"/>
              <w:jc w:val="left"/>
            </w:pPr>
            <w:r>
              <w:t xml:space="preserve">Fixed Fee</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Planning Application Submission</w:t>
            </w:r>
          </w:p>
        </w:tc>
        <w:tc>
          <w:tcPr/>
          <w:p>
            <w:pPr>
              <w:pStyle w:val="Compact"/>
              <w:jc w:val="left"/>
            </w:pPr>
            <w:r>
              <w:t xml:space="preserve">Full planning application preparation and submission to City of Manchester Council, including all required drawings, reports, and fees</w:t>
            </w:r>
          </w:p>
        </w:tc>
        <w:tc>
          <w:tcPr/>
          <w:p>
            <w:pPr>
              <w:pStyle w:val="Compact"/>
              <w:jc w:val="left"/>
            </w:pPr>
            <w:r>
              <w:t xml:space="preserve">Fixed Fee</w:t>
            </w:r>
          </w:p>
        </w:tc>
        <w:tc>
          <w:tcPr/>
          <w:p>
            <w:pPr>
              <w:pStyle w:val="Compact"/>
              <w:jc w:val="left"/>
            </w:pPr>
            <w:r>
              <w:t xml:space="preserve">£6,800.00</w:t>
            </w:r>
          </w:p>
        </w:tc>
      </w:tr>
      <w:tr>
        <w:tc>
          <w:tcPr/>
          <w:p>
            <w:pPr>
              <w:pStyle w:val="Compact"/>
              <w:jc w:val="left"/>
            </w:pPr>
            <w:r>
              <w:t xml:space="preserve">10</w:t>
            </w:r>
          </w:p>
        </w:tc>
        <w:tc>
          <w:tcPr/>
          <w:p>
            <w:pPr>
              <w:pStyle w:val="Compact"/>
              <w:jc w:val="left"/>
            </w:pPr>
            <w:r>
              <w:t xml:space="preserve">Building Regulations Submission</w:t>
            </w:r>
          </w:p>
        </w:tc>
        <w:tc>
          <w:tcPr/>
          <w:p>
            <w:pPr>
              <w:pStyle w:val="Compact"/>
              <w:jc w:val="left"/>
            </w:pPr>
            <w:r>
              <w:t xml:space="preserve">Full Building Regulations application and liaison with Manchester Building Control</w:t>
            </w:r>
          </w:p>
        </w:tc>
        <w:tc>
          <w:tcPr/>
          <w:p>
            <w:pPr>
              <w:pStyle w:val="Compact"/>
              <w:jc w:val="left"/>
            </w:pPr>
            <w:r>
              <w:t xml:space="preserve">Fixed Fee</w:t>
            </w:r>
          </w:p>
        </w:tc>
        <w:tc>
          <w:tcPr/>
          <w:p>
            <w:pPr>
              <w:pStyle w:val="Compact"/>
              <w:jc w:val="left"/>
            </w:pPr>
            <w:r>
              <w:t xml:space="preserve">£5,400.00</w:t>
            </w:r>
          </w:p>
        </w:tc>
      </w:tr>
      <w:tr>
        <w:tc>
          <w:tcPr/>
          <w:p>
            <w:pPr>
              <w:pStyle w:val="Compact"/>
              <w:jc w:val="left"/>
            </w:pPr>
            <w:r>
              <w:t xml:space="preserve">11</w:t>
            </w:r>
          </w:p>
        </w:tc>
        <w:tc>
          <w:tcPr/>
          <w:p>
            <w:pPr>
              <w:pStyle w:val="Compact"/>
              <w:jc w:val="left"/>
            </w:pPr>
            <w:r>
              <w:t xml:space="preserve">Travel &amp; Subsistence</w:t>
            </w:r>
          </w:p>
        </w:tc>
        <w:tc>
          <w:tcPr/>
          <w:p>
            <w:pPr>
              <w:pStyle w:val="Compact"/>
              <w:jc w:val="left"/>
            </w:pPr>
            <w:r>
              <w:t xml:space="preserve">Site visits, client meetings, and authority meetings within the Manchester and Greater Manchester area</w:t>
            </w:r>
          </w:p>
        </w:tc>
        <w:tc>
          <w:tcPr/>
          <w:p>
            <w:pPr>
              <w:pStyle w:val="Compact"/>
              <w:jc w:val="left"/>
            </w:pPr>
            <w:r>
              <w:t xml:space="preserve">Actuals (capped)</w:t>
            </w:r>
          </w:p>
        </w:tc>
        <w:tc>
          <w:tcPr/>
          <w:p>
            <w:pPr>
              <w:pStyle w:val="Compact"/>
              <w:jc w:val="left"/>
            </w:pPr>
            <w:r>
              <w:t xml:space="preserve">£3,000.00</w:t>
            </w:r>
          </w:p>
        </w:tc>
      </w:tr>
      <w:tr>
        <w:tc>
          <w:tcPr/>
          <w:p>
            <w:pPr>
              <w:pStyle w:val="Compact"/>
              <w:jc w:val="left"/>
            </w:pPr>
            <w:r>
              <w:t xml:space="preserve">12</w:t>
            </w:r>
          </w:p>
        </w:tc>
        <w:tc>
          <w:tcPr/>
          <w:p>
            <w:pPr>
              <w:pStyle w:val="Compact"/>
              <w:jc w:val="left"/>
            </w:pPr>
            <w:r>
              <w:t xml:space="preserve">Third-Party Consultant Coordination</w:t>
            </w:r>
          </w:p>
        </w:tc>
        <w:tc>
          <w:tcPr/>
          <w:p>
            <w:pPr>
              <w:pStyle w:val="Compact"/>
              <w:jc w:val="left"/>
            </w:pPr>
            <w:r>
              <w:t xml:space="preserve">Management and coordination of structural, MEP, and landscape consultants (fees of consultants excluded)</w:t>
            </w:r>
          </w:p>
        </w:tc>
        <w:tc>
          <w:tcPr/>
          <w:p>
            <w:pPr>
              <w:pStyle w:val="Compact"/>
              <w:jc w:val="left"/>
            </w:pPr>
            <w:r>
              <w:t xml:space="preserve">Fixed Fee</w:t>
            </w:r>
          </w:p>
        </w:tc>
        <w:tc>
          <w:tcPr/>
          <w:p>
            <w:pPr>
              <w:pStyle w:val="Compact"/>
              <w:jc w:val="left"/>
            </w:pPr>
            <w:r>
              <w:t xml:space="preserve">£7,200.00</w:t>
            </w:r>
          </w:p>
        </w:tc>
      </w:tr>
      <w:tr>
        <w:tc>
          <w:tcPr>
            <w:gridSpan w:val="4"/>
          </w:tcPr>
          <w:p>
            <w:pPr>
              <w:pStyle w:val="Compact"/>
              <w:jc w:val="right"/>
            </w:pPr>
            <w:r>
              <w:t xml:space="preserve">Subtotal (Excluding VAT)</w:t>
            </w:r>
          </w:p>
        </w:tc>
        <w:tc>
          <w:tcPr/>
          <w:p>
            <w:pPr>
              <w:pStyle w:val="Compact"/>
              <w:jc w:val="left"/>
            </w:pPr>
            <w:r>
              <w:t xml:space="preserve">£194,150.00</w:t>
            </w:r>
          </w:p>
        </w:tc>
      </w:tr>
      <w:tr>
        <w:tc>
          <w:tcPr>
            <w:gridSpan w:val="4"/>
          </w:tcPr>
          <w:p>
            <w:pPr>
              <w:pStyle w:val="Compact"/>
              <w:jc w:val="right"/>
            </w:pPr>
            <w:r>
              <w:t xml:space="preserve">VAT @ 20%</w:t>
            </w:r>
          </w:p>
        </w:tc>
        <w:tc>
          <w:tcPr/>
          <w:p>
            <w:pPr>
              <w:pStyle w:val="Compact"/>
              <w:jc w:val="left"/>
            </w:pPr>
            <w:r>
              <w:t xml:space="preserve">£38,830.00</w:t>
            </w:r>
          </w:p>
        </w:tc>
      </w:tr>
      <w:tr>
        <w:tc>
          <w:tcPr>
            <w:gridSpan w:val="4"/>
          </w:tcPr>
          <w:p>
            <w:pPr>
              <w:pStyle w:val="Compact"/>
              <w:jc w:val="right"/>
            </w:pPr>
            <w:r>
              <w:t xml:space="preserve">TOTAL QUOTATION ESTIMATE (Including VAT)</w:t>
            </w:r>
          </w:p>
        </w:tc>
        <w:tc>
          <w:tcPr/>
          <w:p>
            <w:pPr>
              <w:pStyle w:val="Compact"/>
              <w:jc w:val="left"/>
            </w:pPr>
            <w:r>
              <w:t xml:space="preserve">£232,980.00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project parameters as described above. Any significant change in scope, floor area, number of storeys, or project complexity may result in a revised</w:t>
      </w:r>
      <w:r>
        <w:t xml:space="preserve"> </w:t>
      </w:r>
      <w:r>
        <w:t xml:space="preserve">Quotation Estimate</w:t>
      </w:r>
      <w:r>
        <w:t xml:space="preserve"> </w:t>
      </w:r>
      <w:r>
        <w:t xml:space="preserve">issued by the</w:t>
      </w:r>
      <w:r>
        <w:t xml:space="preserve"> </w:t>
      </w:r>
      <w:r>
        <w:t xml:space="preserve">Architect</w:t>
      </w:r>
      <w:r>
        <w:t xml:space="preserve"> </w:t>
      </w:r>
      <w:r>
        <w:t xml:space="preserve">in writing. All fees are exclusive of third-party consultant fees, planning application fees payable directly to the City of Manchester Council, and Building Regulations fees payable to Manchester Building Control.</w:t>
      </w:r>
    </w:p>
    <w:bookmarkEnd w:id="22"/>
    <w:bookmarkStart w:id="23" w:name="payment-schedule"/>
    <w:p>
      <w:pPr>
        <w:pStyle w:val="Heading2"/>
      </w:pPr>
      <w:r>
        <w:t xml:space="preserve">3. Payment Schedule</w:t>
      </w:r>
    </w:p>
    <w:p>
      <w:pPr>
        <w:pStyle w:val="FirstParagraph"/>
      </w:pPr>
      <w:r>
        <w:t xml:space="preserve">Fees shall be invoiced and paid in accordance with the following schedule, aligned to RIBA stage completion milestones. Payment is due within 28 days of the date of invoice. The</w:t>
      </w:r>
      <w:r>
        <w:t xml:space="preserve"> </w:t>
      </w:r>
      <w:r>
        <w:t xml:space="preserve">Architect</w:t>
      </w:r>
      <w:r>
        <w:t xml:space="preserve"> </w:t>
      </w:r>
      <w:r>
        <w:t xml:space="preserve">reserves the right to suspend services if any invoice remains outstanding beyond 42 days.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 of Total Fee</w:t>
            </w:r>
          </w:p>
        </w:tc>
        <w:tc>
          <w:tcPr/>
          <w:p>
            <w:pPr>
              <w:pStyle w:val="Compact"/>
              <w:jc w:val="left"/>
            </w:pPr>
            <w:r>
              <w:t xml:space="preserve">Amount (GBP, Excl. VAT)</w:t>
            </w:r>
          </w:p>
        </w:tc>
      </w:tr>
      <w:tr>
        <w:tc>
          <w:tcPr/>
          <w:p>
            <w:pPr>
              <w:pStyle w:val="Compact"/>
              <w:jc w:val="left"/>
            </w:pPr>
            <w:r>
              <w:t xml:space="preserve">Contract Execution (Advance Payment)</w:t>
            </w:r>
          </w:p>
        </w:tc>
        <w:tc>
          <w:tcPr/>
          <w:p>
            <w:pPr>
              <w:pStyle w:val="Compact"/>
              <w:jc w:val="left"/>
            </w:pPr>
            <w:r>
              <w:t xml:space="preserve">10%</w:t>
            </w:r>
          </w:p>
        </w:tc>
        <w:tc>
          <w:tcPr/>
          <w:p>
            <w:pPr>
              <w:pStyle w:val="Compact"/>
              <w:jc w:val="left"/>
            </w:pPr>
            <w:r>
              <w:t xml:space="preserve">£19,415.00</w:t>
            </w:r>
          </w:p>
        </w:tc>
      </w:tr>
      <w:tr>
        <w:tc>
          <w:tcPr/>
          <w:p>
            <w:pPr>
              <w:pStyle w:val="Compact"/>
              <w:jc w:val="left"/>
            </w:pPr>
            <w:r>
              <w:t xml:space="preserve">Completion of RIBA Stage 0 &amp; 1</w:t>
            </w:r>
          </w:p>
        </w:tc>
        <w:tc>
          <w:tcPr/>
          <w:p>
            <w:pPr>
              <w:pStyle w:val="Compact"/>
              <w:jc w:val="left"/>
            </w:pPr>
            <w:r>
              <w:t xml:space="preserve">15%</w:t>
            </w:r>
          </w:p>
        </w:tc>
        <w:tc>
          <w:tcPr/>
          <w:p>
            <w:pPr>
              <w:pStyle w:val="Compact"/>
              <w:jc w:val="left"/>
            </w:pPr>
            <w:r>
              <w:t xml:space="preserve">£29,122.50</w:t>
            </w:r>
          </w:p>
        </w:tc>
      </w:tr>
      <w:tr>
        <w:tc>
          <w:tcPr/>
          <w:p>
            <w:pPr>
              <w:pStyle w:val="Compact"/>
              <w:jc w:val="left"/>
            </w:pPr>
            <w:r>
              <w:t xml:space="preserve">Completion of RIBA Stage 2</w:t>
            </w:r>
          </w:p>
        </w:tc>
        <w:tc>
          <w:tcPr/>
          <w:p>
            <w:pPr>
              <w:pStyle w:val="Compact"/>
              <w:jc w:val="left"/>
            </w:pPr>
            <w:r>
              <w:t xml:space="preserve">15%</w:t>
            </w:r>
          </w:p>
        </w:tc>
        <w:tc>
          <w:tcPr/>
          <w:p>
            <w:pPr>
              <w:pStyle w:val="Compact"/>
              <w:jc w:val="left"/>
            </w:pPr>
            <w:r>
              <w:t xml:space="preserve">£29,122.50</w:t>
            </w:r>
          </w:p>
        </w:tc>
      </w:tr>
      <w:tr>
        <w:tc>
          <w:tcPr/>
          <w:p>
            <w:pPr>
              <w:pStyle w:val="Compact"/>
              <w:jc w:val="left"/>
            </w:pPr>
            <w:r>
              <w:t xml:space="preserve">Completion of RIBA Stage 3</w:t>
            </w:r>
          </w:p>
        </w:tc>
        <w:tc>
          <w:tcPr/>
          <w:p>
            <w:pPr>
              <w:pStyle w:val="Compact"/>
              <w:jc w:val="left"/>
            </w:pPr>
            <w:r>
              <w:t xml:space="preserve">15%</w:t>
            </w:r>
          </w:p>
        </w:tc>
        <w:tc>
          <w:tcPr/>
          <w:p>
            <w:pPr>
              <w:pStyle w:val="Compact"/>
              <w:jc w:val="left"/>
            </w:pPr>
            <w:r>
              <w:t xml:space="preserve">£29,122.50</w:t>
            </w:r>
          </w:p>
        </w:tc>
      </w:tr>
      <w:tr>
        <w:tc>
          <w:tcPr/>
          <w:p>
            <w:pPr>
              <w:pStyle w:val="Compact"/>
              <w:jc w:val="left"/>
            </w:pPr>
            <w:r>
              <w:t xml:space="preserve">Completion of RIBA Stage 4</w:t>
            </w:r>
          </w:p>
        </w:tc>
        <w:tc>
          <w:tcPr/>
          <w:p>
            <w:pPr>
              <w:pStyle w:val="Compact"/>
              <w:jc w:val="left"/>
            </w:pPr>
            <w:r>
              <w:t xml:space="preserve">15%</w:t>
            </w:r>
          </w:p>
        </w:tc>
        <w:tc>
          <w:tcPr/>
          <w:p>
            <w:pPr>
              <w:pStyle w:val="Compact"/>
              <w:jc w:val="left"/>
            </w:pPr>
            <w:r>
              <w:t xml:space="preserve">£29,122.50</w:t>
            </w:r>
          </w:p>
        </w:tc>
      </w:tr>
      <w:tr>
        <w:tc>
          <w:tcPr/>
          <w:p>
            <w:pPr>
              <w:pStyle w:val="Compact"/>
              <w:jc w:val="left"/>
            </w:pPr>
            <w:r>
              <w:t xml:space="preserve">Monthly during RIBA Stage 5</w:t>
            </w:r>
          </w:p>
        </w:tc>
        <w:tc>
          <w:tcPr/>
          <w:p>
            <w:pPr>
              <w:pStyle w:val="Compact"/>
              <w:jc w:val="left"/>
            </w:pPr>
            <w:r>
              <w:t xml:space="preserve">20% (pro-rata)</w:t>
            </w:r>
          </w:p>
        </w:tc>
        <w:tc>
          <w:tcPr/>
          <w:p>
            <w:pPr>
              <w:pStyle w:val="Compact"/>
              <w:jc w:val="left"/>
            </w:pPr>
            <w:r>
              <w:t xml:space="preserve">£38,830.00</w:t>
            </w:r>
          </w:p>
        </w:tc>
      </w:tr>
      <w:tr>
        <w:tc>
          <w:tcPr/>
          <w:p>
            <w:pPr>
              <w:pStyle w:val="Compact"/>
              <w:jc w:val="left"/>
            </w:pPr>
            <w:r>
              <w:t xml:space="preserve">Completion of RIBA Stage 6 &amp; 7</w:t>
            </w:r>
          </w:p>
        </w:tc>
        <w:tc>
          <w:tcPr/>
          <w:p>
            <w:pPr>
              <w:pStyle w:val="Compact"/>
              <w:jc w:val="left"/>
            </w:pPr>
            <w:r>
              <w:t xml:space="preserve">10%</w:t>
            </w:r>
          </w:p>
        </w:tc>
        <w:tc>
          <w:tcPr/>
          <w:p>
            <w:pPr>
              <w:pStyle w:val="Compact"/>
              <w:jc w:val="left"/>
            </w:pPr>
            <w:r>
              <w:t xml:space="preserve">£19,415.00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Upon expiry, the</w:t>
      </w:r>
      <w:r>
        <w:t xml:space="preserve"> </w:t>
      </w:r>
      <w:r>
        <w:t xml:space="preserve">Architect</w:t>
      </w:r>
      <w:r>
        <w:t xml:space="preserve"> </w:t>
      </w:r>
      <w:r>
        <w:t xml:space="preserve">reserves the right to revise fees to reflect current market rates and resource availability in</w:t>
      </w:r>
      <w:r>
        <w:t xml:space="preserve"> </w:t>
      </w:r>
      <w:r>
        <w:t xml:space="preserve">United Kingdom Manchester</w:t>
      </w:r>
      <w:r>
        <w:t xml:space="preserve">.</w:t>
      </w:r>
    </w:p>
    <w:p>
      <w:pPr>
        <w:numPr>
          <w:ilvl w:val="0"/>
          <w:numId w:val="1001"/>
        </w:numPr>
        <w:pStyle w:val="Compact"/>
      </w:pPr>
      <w:r>
        <w:t xml:space="preserve">All services shall be governed by the RIBA Professional Services Agreement (2019 edition) and the applicable JCT or NEC contract documents as agreed between the parties.</w:t>
      </w:r>
    </w:p>
    <w:p>
      <w:pPr>
        <w:numPr>
          <w:ilvl w:val="0"/>
          <w:numId w:val="1001"/>
        </w:numPr>
        <w:pStyle w:val="Compact"/>
      </w:pPr>
      <w:r>
        <w:t xml:space="preserve">The</w:t>
      </w:r>
      <w:r>
        <w:t xml:space="preserve"> </w:t>
      </w:r>
      <w:r>
        <w:t xml:space="preserve">Architect</w:t>
      </w:r>
      <w:r>
        <w:t xml:space="preserve"> </w:t>
      </w:r>
      <w:r>
        <w:t xml:space="preserve">shall act in accordance with the Building Act 1984, the Town and Country Planning Act 1990, the Building Regulations 2010 (as amended), and all relevant City of Manchester Council planning policies, including the Manchester Plan 2025.</w:t>
      </w:r>
    </w:p>
    <w:p>
      <w:pPr>
        <w:numPr>
          <w:ilvl w:val="0"/>
          <w:numId w:val="1001"/>
        </w:numPr>
        <w:pStyle w:val="Compact"/>
      </w:pPr>
      <w:r>
        <w:t xml:space="preserve">The</w:t>
      </w:r>
      <w:r>
        <w:t xml:space="preserve"> </w:t>
      </w:r>
      <w:r>
        <w:t xml:space="preserve">Architect</w:t>
      </w:r>
      <w:r>
        <w:t xml:space="preserve"> </w:t>
      </w:r>
      <w:r>
        <w:t xml:space="preserve">shall maintain professional indemnity insurance of no less than £10,000,000 per claim throughout the duration of the engagement and for a further six years after completion.</w:t>
      </w:r>
    </w:p>
    <w:p>
      <w:pPr>
        <w:numPr>
          <w:ilvl w:val="0"/>
          <w:numId w:val="1001"/>
        </w:numPr>
        <w:pStyle w:val="Compact"/>
      </w:pPr>
      <w:r>
        <w:t xml:space="preserve">All intellectual property, drawings, models, and design documents produced by the</w:t>
      </w:r>
      <w:r>
        <w:t xml:space="preserve"> </w:t>
      </w:r>
      <w:r>
        <w:t xml:space="preserve">Architect</w:t>
      </w:r>
      <w:r>
        <w:t xml:space="preserve"> </w:t>
      </w:r>
      <w:r>
        <w:t xml:space="preserve">shall remain the property of Whitfield &amp; Associates Architects Ltd until full payment of all fees has been received.</w:t>
      </w:r>
    </w:p>
    <w:p>
      <w:pPr>
        <w:numPr>
          <w:ilvl w:val="0"/>
          <w:numId w:val="1001"/>
        </w:numPr>
        <w:pStyle w:val="Compact"/>
      </w:pPr>
      <w:r>
        <w:t xml:space="preserve">The</w:t>
      </w:r>
      <w:r>
        <w:t xml:space="preserve"> </w:t>
      </w:r>
      <w:r>
        <w:t xml:space="preserve">Architect</w:t>
      </w:r>
      <w:r>
        <w:t xml:space="preserve"> </w:t>
      </w:r>
      <w:r>
        <w:t xml:space="preserve">shall comply with all applicable data protection legislation, including the UK General Data Protection Regulation (UK GDPR) and the Data Protection Act 2018.</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in accordance with the RIBA Dispute Resolution Procedure, with jurisdiction of the courts of England and Wales, specifically the Manchester District Registry.</w:t>
      </w:r>
    </w:p>
    <w:p>
      <w:pPr>
        <w:numPr>
          <w:ilvl w:val="0"/>
          <w:numId w:val="1001"/>
        </w:numPr>
        <w:pStyle w:val="Compact"/>
      </w:pPr>
      <w:r>
        <w:t xml:space="preserve">Any variation to the scope of works shall be agreed in writing by both parties prior to commencement, and a supplementary</w:t>
      </w:r>
      <w:r>
        <w:t xml:space="preserve"> </w:t>
      </w:r>
      <w:r>
        <w:t xml:space="preserve">Quotation Estimate</w:t>
      </w:r>
      <w:r>
        <w:t xml:space="preserve"> </w:t>
      </w:r>
      <w:r>
        <w:t xml:space="preserve">shall be issued where the variation exceeds 10% of the original fee.</w:t>
      </w:r>
    </w:p>
    <w:p>
      <w:pPr>
        <w:numPr>
          <w:ilvl w:val="0"/>
          <w:numId w:val="1001"/>
        </w:numPr>
        <w:pStyle w:val="Compact"/>
      </w:pPr>
      <w:r>
        <w:t xml:space="preserve">The</w:t>
      </w:r>
      <w:r>
        <w:t xml:space="preserve"> </w:t>
      </w:r>
      <w:r>
        <w:t xml:space="preserve">Architect</w:t>
      </w:r>
      <w:r>
        <w:t xml:space="preserve"> </w:t>
      </w:r>
      <w:r>
        <w:t xml:space="preserve">shall provide a written progress report to the client at the end of each calendar month during the construction phase (RIBA Stage 5).</w:t>
      </w:r>
    </w:p>
    <w:p>
      <w:pPr>
        <w:numPr>
          <w:ilvl w:val="0"/>
          <w:numId w:val="1001"/>
        </w:numPr>
        <w:pStyle w:val="Compact"/>
      </w:pPr>
      <w:r>
        <w:t xml:space="preserve">This</w:t>
      </w:r>
      <w:r>
        <w:t xml:space="preserve"> </w:t>
      </w:r>
      <w:r>
        <w:t xml:space="preserve">Quotation Estimate</w:t>
      </w:r>
      <w:r>
        <w:t xml:space="preserve"> </w:t>
      </w:r>
      <w:r>
        <w:t xml:space="preserve">does not constitute a contract until it has been signed and countersigned by both parties and the advance payment has been received in full.</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to be delivered in</w:t>
      </w:r>
      <w:r>
        <w:t xml:space="preserve"> </w:t>
      </w:r>
      <w:r>
        <w:t xml:space="preserve">United Kingdom Manchester</w:t>
      </w:r>
      <w:r>
        <w:t xml:space="preserve"> </w:t>
      </w:r>
      <w:r>
        <w:t xml:space="preserve">in accordance with the terms, conditions, and fee schedule set out herein.</w:t>
      </w:r>
    </w:p>
    <w:p>
      <w:pPr>
        <w:pStyle w:val="BodyText"/>
      </w:pPr>
      <w:r>
        <w:rPr>
          <w:bCs/>
          <w:b/>
        </w:rPr>
        <w:t xml:space="preserve">For and on behalf of Whitfield &amp; Associates Architects Ltd:</w:t>
      </w:r>
    </w:p>
    <w:p>
      <w:pPr>
        <w:pStyle w:val="BodyText"/>
      </w:pPr>
      <w:r>
        <w:t xml:space="preserve">Mr. Jonathan A. Whitfield, RIBA, ARB</w:t>
      </w:r>
      <w:r>
        <w:br/>
      </w:r>
      <w:r>
        <w:t xml:space="preserve">Principal</w:t>
      </w:r>
      <w:r>
        <w:t xml:space="preserve"> </w:t>
      </w:r>
      <w:r>
        <w:t xml:space="preserve">Architect</w:t>
      </w:r>
      <w:r>
        <w:t xml:space="preserve"> </w:t>
      </w:r>
      <w:r>
        <w:t xml:space="preserve">&amp; Director</w:t>
      </w:r>
      <w:r>
        <w:br/>
      </w:r>
      <w:r>
        <w:t xml:space="preserve">Date: ______________________</w:t>
      </w:r>
    </w:p>
    <w:p>
      <w:pPr>
        <w:pStyle w:val="BodyText"/>
      </w:pPr>
      <w:r>
        <w:rPr>
          <w:bCs/>
          <w:b/>
        </w:rPr>
        <w:t xml:space="preserve">For and on behalf of Thornton Holdings (North) Ltd:</w:t>
      </w:r>
    </w:p>
    <w:p>
      <w:pPr>
        <w:pStyle w:val="BodyText"/>
      </w:pPr>
      <w:r>
        <w:t xml:space="preserve">Mr. David R. Thornton</w:t>
      </w:r>
      <w:r>
        <w:br/>
      </w:r>
      <w:r>
        <w:t xml:space="preserve">Managing Director</w:t>
      </w:r>
      <w:r>
        <w:br/>
      </w:r>
      <w:r>
        <w:t xml:space="preserve">Date: ______________________</w:t>
      </w:r>
    </w:p>
    <w:p>
      <w:pPr>
        <w:pStyle w:val="BodyText"/>
      </w:pPr>
      <w:r>
        <w:t xml:space="preserve">Whitfield &amp; Associates Architects Ltd | Registered in England &amp; Wales No. 08765432 | VAT No. GB 123 4567 89</w:t>
      </w:r>
    </w:p>
    <w:p>
      <w:pPr>
        <w:pStyle w:val="BodyText"/>
      </w:pPr>
      <w:r>
        <w:t xml:space="preserve">12 Deansgate Square, Manchester, M3 2LQ, United Kingdom | +44 (0)161 496 0000 | enquiries@whitfieldarchitects.co.uk</w:t>
      </w:r>
    </w:p>
    <w:p>
      <w:pPr>
        <w:pStyle w:val="BodyText"/>
      </w:pPr>
      <w:r>
        <w:t xml:space="preserve">This</w:t>
      </w:r>
      <w:r>
        <w:t xml:space="preserve"> </w:t>
      </w:r>
      <w:r>
        <w:t xml:space="preserve">Quotation Estimate</w:t>
      </w:r>
      <w:r>
        <w:t xml:space="preserve"> </w:t>
      </w:r>
      <w:r>
        <w:t xml:space="preserve">(Ref: QTE-MAN-2025-0487) is the property of Whitfield &amp; Associates Architects Ltd and is issued solely for the attention of the named client. It may not be reproduced or distributed without prior written consent. All references to</w:t>
      </w:r>
      <w:r>
        <w:t xml:space="preserve"> </w:t>
      </w:r>
      <w:r>
        <w:t xml:space="preserve">Architect</w:t>
      </w:r>
      <w:r>
        <w:t xml:space="preserve"> </w:t>
      </w:r>
      <w:r>
        <w:t xml:space="preserve">services and</w:t>
      </w:r>
      <w:r>
        <w:t xml:space="preserve"> </w:t>
      </w:r>
      <w:r>
        <w:t xml:space="preserve">United Kingdom Manchester</w:t>
      </w:r>
      <w:r>
        <w:t xml:space="preserve"> </w:t>
      </w:r>
      <w:r>
        <w:t xml:space="preserve">project delivery are subject to the terms stated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United Kingdom Manchester</dc:title>
  <dc:creator/>
  <dc:language>en-GB</dc:language>
  <cp:keywords/>
  <dcterms:created xsi:type="dcterms:W3CDTF">2026-10-10T04:09:21Z</dcterms:created>
  <dcterms:modified xsi:type="dcterms:W3CDTF">2026-10-10T04:09:21Z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