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Quotation Estimate</w:t>
      </w:r>
    </w:p>
    <w:bookmarkStart w:id="20" w:name="architect-services-quotation-estimate"/>
    <w:p>
      <w:pPr>
        <w:pStyle w:val="Heading1"/>
      </w:pPr>
      <w:r>
        <w:t xml:space="preserve">Architect Services Quotation Estimate</w:t>
      </w:r>
    </w:p>
    <w:p>
      <w:pPr>
        <w:pStyle w:val="FirstParagraph"/>
      </w:pPr>
      <w:r>
        <w:t xml:space="preserve">Professional Architectural Design &amp; Consulting Services — San Francisco, California, United States</w:t>
      </w:r>
    </w:p>
    <w:bookmarkEnd w:id="20"/>
    <w:p>
      <w:pPr>
        <w:pStyle w:val="BodyText"/>
      </w:pPr>
      <w:r>
        <w:rPr>
          <w:bCs/>
          <w:b/>
        </w:rPr>
        <w:t xml:space="preserve">Prepared By:</w:t>
      </w:r>
      <w:r>
        <w:br/>
      </w:r>
      <w:r>
        <w:t xml:space="preserve">Golden Gate Architectural Studio, LLC</w:t>
      </w:r>
      <w:r>
        <w:br/>
      </w:r>
      <w:r>
        <w:t xml:space="preserve">1247 Market Street, Suite 480</w:t>
      </w:r>
      <w:r>
        <w:br/>
      </w:r>
      <w:r>
        <w:t xml:space="preserve">San Francisco, CA 94102</w:t>
      </w:r>
      <w:r>
        <w:br/>
      </w:r>
      <w:r>
        <w:t xml:space="preserve">United States of America</w:t>
      </w:r>
      <w:r>
        <w:br/>
      </w:r>
      <w:r>
        <w:t xml:space="preserve">Phone: (415) 555-0192</w:t>
      </w:r>
      <w:r>
        <w:br/>
      </w:r>
      <w:r>
        <w:t xml:space="preserve">Email: estimates@ggastudio.com</w:t>
      </w:r>
      <w:r>
        <w:br/>
      </w:r>
      <w:r>
        <w:t xml:space="preserve">CA License No. A-18472</w:t>
      </w:r>
    </w:p>
    <w:p>
      <w:pPr>
        <w:pStyle w:val="BodyText"/>
      </w:pPr>
      <w:r>
        <w:rPr>
          <w:bCs/>
          <w:b/>
        </w:rPr>
        <w:t xml:space="preserve">Quotation Details:</w:t>
      </w:r>
      <w:r>
        <w:br/>
      </w:r>
      <w:r>
        <w:t xml:space="preserve">Quotation No.: QTE-2025-SF-0487</w:t>
      </w:r>
      <w:r>
        <w:br/>
      </w:r>
      <w:r>
        <w:t xml:space="preserve">Date Issued: June 12, 2025</w:t>
      </w:r>
      <w:r>
        <w:br/>
      </w:r>
      <w:r>
        <w:t xml:space="preserve">Valid Until: July 12, 2025</w:t>
      </w:r>
      <w:r>
        <w:br/>
      </w:r>
      <w:r>
        <w:t xml:space="preserve">Project Reference: SF-RES-2025-114</w:t>
      </w:r>
      <w:r>
        <w:br/>
      </w:r>
      <w:r>
        <w:t xml:space="preserve">Prepared For: Mr. Jonathan R. Whitfield</w:t>
      </w:r>
      <w:r>
        <w:br/>
      </w:r>
      <w:r>
        <w:t xml:space="preserve">892 Fillmore Street, Apt 3B</w:t>
      </w:r>
      <w:r>
        <w:br/>
      </w:r>
      <w:r>
        <w:t xml:space="preserve">San Francisco, CA 94115</w:t>
      </w:r>
      <w:r>
        <w:br/>
      </w:r>
      <w:r>
        <w:t xml:space="preserve">United States</w:t>
      </w:r>
    </w:p>
    <w:bookmarkStart w:id="21" w:name="project-overview"/>
    <w:p>
      <w:pPr>
        <w:pStyle w:val="Heading2"/>
      </w:pPr>
      <w:r>
        <w:t xml:space="preserve">1. Project Overview</w:t>
      </w:r>
    </w:p>
    <w:p>
      <w:pPr>
        <w:pStyle w:val="FirstParagraph"/>
      </w:pPr>
      <w:r>
        <w:t xml:space="preserve">This Quotation Estimate is issued by Golden Gate Architectural Studio, LLC, a licensed Architect firm operating in San Francisco, California, United States, in response to the client's request for comprehensive architectural design and consulting services. The proposed project involves the full architectural redesign and structural renovation of a four-story residential building located in the Pacific Heights neighborhood of San Francisco. The Architect team will manage all phases of design, permitting, and construction oversight in strict compliance with the San Francisco Building Code, the California Building Standards Code (Title 24), and all applicable United States federal regulations.</w:t>
      </w:r>
    </w:p>
    <w:bookmarkEnd w:id="21"/>
    <w:bookmarkStart w:id="22" w:name="scope-of-architect-services"/>
    <w:p>
      <w:pPr>
        <w:pStyle w:val="Heading2"/>
      </w:pPr>
      <w:r>
        <w:t xml:space="preserve">2. Scope of Architect Services</w:t>
      </w:r>
    </w:p>
    <w:p>
      <w:pPr>
        <w:pStyle w:val="FirstParagraph"/>
      </w:pPr>
      <w:r>
        <w:t xml:space="preserve">The following Architect services are included in this Quotation Estimate. All work will be performed by a registered Architect licensed by the California Board for Professional Engineers, Land Surveyors, and Architects (BPELA) and will adhere to the standards of the American Institute of Architects (AIA) contract documents.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Initial site survey, feasibility study, and architectural concept development for the San Francisco residential renovation project</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Schematic design phase including floor plans, elevations, and 3D architectural renderings prepared by the Architect team</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$28,750.00</w:t>
            </w:r>
          </w:p>
        </w:tc>
      </w:tr>
      <w:tr>
        <w:tc>
          <w:tcPr/>
          <w:p>
            <w:pPr>
              <w:pStyle w:val="Compact"/>
              <w:jc w:val="left"/>
            </w:pPr>
            <w:r>
              <w:t xml:space="preserve">3</w:t>
            </w:r>
          </w:p>
        </w:tc>
        <w:tc>
          <w:tcPr/>
          <w:p>
            <w:pPr>
              <w:pStyle w:val="Compact"/>
              <w:jc w:val="left"/>
            </w:pPr>
            <w:r>
              <w:t xml:space="preserve">Detailed architectural construction drawings, structural coordination, and MEP (mechanical, electrical, plumbing) integration</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$45,200.00</w:t>
            </w:r>
          </w:p>
        </w:tc>
      </w:tr>
      <w:tr>
        <w:tc>
          <w:tcPr/>
          <w:p>
            <w:pPr>
              <w:pStyle w:val="Compact"/>
              <w:jc w:val="left"/>
            </w:pPr>
            <w:r>
              <w:t xml:space="preserve">4</w:t>
            </w:r>
          </w:p>
        </w:tc>
        <w:tc>
          <w:tcPr/>
          <w:p>
            <w:pPr>
              <w:pStyle w:val="Compact"/>
              <w:jc w:val="left"/>
            </w:pPr>
            <w:r>
              <w:t xml:space="preserve">Permit application preparation and submission to the San Francisco Department of Building Inspection (BIS), including all required United States federal and California state compliance documentation</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Construction administration and on-site Architect oversight, including weekly site visits, progress inspections, and punch-list management in San Francisco</w:t>
            </w:r>
          </w:p>
        </w:tc>
        <w:tc>
          <w:tcPr/>
          <w:p>
            <w:pPr>
              <w:pStyle w:val="Compact"/>
              <w:jc w:val="left"/>
            </w:pPr>
            <w:r>
              <w:t xml:space="preserve">26 weeks</w:t>
            </w:r>
          </w:p>
        </w:tc>
        <w:tc>
          <w:tcPr/>
          <w:p>
            <w:pPr>
              <w:pStyle w:val="Compact"/>
              <w:jc w:val="left"/>
            </w:pPr>
            <w:r>
              <w:t xml:space="preserve">Monthly Rate</w:t>
            </w:r>
          </w:p>
        </w:tc>
        <w:tc>
          <w:tcPr/>
          <w:p>
            <w:pPr>
              <w:pStyle w:val="Compact"/>
              <w:jc w:val="left"/>
            </w:pPr>
            <w:r>
              <w:t xml:space="preserve">$6,500.00 / month</w:t>
            </w:r>
          </w:p>
        </w:tc>
      </w:tr>
      <w:tr>
        <w:tc>
          <w:tcPr/>
          <w:p>
            <w:pPr>
              <w:pStyle w:val="Compact"/>
              <w:jc w:val="left"/>
            </w:pPr>
            <w:r>
              <w:t xml:space="preserve">6</w:t>
            </w:r>
          </w:p>
        </w:tc>
        <w:tc>
          <w:tcPr/>
          <w:p>
            <w:pPr>
              <w:pStyle w:val="Compact"/>
              <w:jc w:val="left"/>
            </w:pPr>
            <w:r>
              <w:t xml:space="preserve">Energy modeling and Title 24 Part 6 compliance analysis for the building envelope, HVAC systems, and lighting design per California and United States energy codes</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Historic preservation review coordination with the San Francisco Planning Department and the California Office of Historic Preservation</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Final as-built documentation, project closeout, and warranty period Architect consultation (12 months post-completion)</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$5,600.00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All Architect Services</w:t>
            </w:r>
          </w:p>
        </w:tc>
        <w:tc>
          <w:tcPr/>
          <w:p>
            <w:pPr>
              <w:pStyle w:val="Compact"/>
              <w:jc w:val="right"/>
            </w:pPr>
            <w:r>
              <w:t xml:space="preserve">$113,450.00</w:t>
            </w:r>
          </w:p>
        </w:tc>
      </w:tr>
      <w:tr>
        <w:tc>
          <w:tcPr/>
          <w:p>
            <w:pPr>
              <w:pStyle w:val="Compact"/>
              <w:jc w:val="left"/>
            </w:pPr>
            <w:r>
              <w:t xml:space="preserve">Construction Administration (26 months × $6,500.00)</w:t>
            </w:r>
          </w:p>
        </w:tc>
        <w:tc>
          <w:tcPr/>
          <w:p>
            <w:pPr>
              <w:pStyle w:val="Compact"/>
              <w:jc w:val="right"/>
            </w:pPr>
            <w:r>
              <w:t xml:space="preserve">$169,000.00</w:t>
            </w:r>
          </w:p>
        </w:tc>
      </w:tr>
      <w:tr>
        <w:tc>
          <w:tcPr/>
          <w:p>
            <w:pPr>
              <w:pStyle w:val="Compact"/>
              <w:jc w:val="left"/>
            </w:pPr>
            <w:r>
              <w:t xml:space="preserve">Applicable California State Sales Tax (8.5%)</w:t>
            </w:r>
          </w:p>
        </w:tc>
        <w:tc>
          <w:tcPr/>
          <w:p>
            <w:pPr>
              <w:pStyle w:val="Compact"/>
              <w:jc w:val="right"/>
            </w:pPr>
            <w:r>
              <w:t xml:space="preserve">$24,172.88</w:t>
            </w:r>
          </w:p>
        </w:tc>
      </w:tr>
      <w:tr>
        <w:tc>
          <w:tcPr/>
          <w:p>
            <w:pPr>
              <w:pStyle w:val="Compact"/>
              <w:jc w:val="left"/>
            </w:pPr>
            <w:r>
              <w:t xml:space="preserve">Grand Total — Quotation Estimate</w:t>
            </w:r>
          </w:p>
        </w:tc>
        <w:tc>
          <w:tcPr/>
          <w:p>
            <w:pPr>
              <w:pStyle w:val="Compact"/>
              <w:jc w:val="right"/>
            </w:pPr>
            <w:r>
              <w:t xml:space="preserve">$306,622.88</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expiration date, all pricing for Architect services may be subject to revision based on current market conditions in San Francisco, California.</w:t>
      </w:r>
    </w:p>
    <w:p>
      <w:pPr>
        <w:numPr>
          <w:ilvl w:val="0"/>
          <w:numId w:val="1001"/>
        </w:numPr>
        <w:pStyle w:val="Compact"/>
      </w:pPr>
      <w:r>
        <w:t xml:space="preserve">Payment terms: 30% deposit upon execution of the Architect services agreement, 40% upon completion of construction drawings, and 30% upon final project completion and handover in San Francisco.</w:t>
      </w:r>
    </w:p>
    <w:p>
      <w:pPr>
        <w:numPr>
          <w:ilvl w:val="0"/>
          <w:numId w:val="1001"/>
        </w:numPr>
        <w:pStyle w:val="Compact"/>
      </w:pPr>
      <w:r>
        <w:t xml:space="preserve">All Architect deliverables shall be provided in both digital (PDF, CAD, BIM) and printed formats. The Architect firm retains all intellectual property rights until full payment is received.</w:t>
      </w:r>
    </w:p>
    <w:p>
      <w:pPr>
        <w:numPr>
          <w:ilvl w:val="0"/>
          <w:numId w:val="1001"/>
        </w:numPr>
        <w:pStyle w:val="Compact"/>
      </w:pPr>
      <w:r>
        <w:t xml:space="preserve">This Quotation Estimate does not include third-party costs such as geotechnical engineering, environmental impact assessments, or San Francisco municipal permit fees, which will be billed at actual cost.</w:t>
      </w:r>
    </w:p>
    <w:p>
      <w:pPr>
        <w:numPr>
          <w:ilvl w:val="0"/>
          <w:numId w:val="1001"/>
        </w:numPr>
        <w:pStyle w:val="Compact"/>
      </w:pPr>
      <w:r>
        <w:t xml:space="preserve">The Architect firm shall maintain professional liability insurance of no less than $2,000,000 per occurrence, as required by California state law and United States professional standards.</w:t>
      </w:r>
    </w:p>
    <w:p>
      <w:pPr>
        <w:numPr>
          <w:ilvl w:val="0"/>
          <w:numId w:val="1001"/>
        </w:numPr>
        <w:pStyle w:val="Compact"/>
      </w:pPr>
      <w:r>
        <w:t xml:space="preserve">Any changes to the scope of work must be documented in a written change order signed by both the client and the Architect of record before additional work commences.</w:t>
      </w:r>
    </w:p>
    <w:p>
      <w:pPr>
        <w:numPr>
          <w:ilvl w:val="0"/>
          <w:numId w:val="1001"/>
        </w:numPr>
        <w:pStyle w:val="Compact"/>
      </w:pPr>
      <w:r>
        <w:t xml:space="preserve">This Quotation Estimate is governed by the laws of the State of California, United States, and any disputes shall be resolved through binding arbitration in San Francisco, California, in accordance with the rules of the American Arbitration Association.</w:t>
      </w:r>
    </w:p>
    <w:p>
      <w:pPr>
        <w:numPr>
          <w:ilvl w:val="0"/>
          <w:numId w:val="1001"/>
        </w:numPr>
        <w:pStyle w:val="Compact"/>
      </w:pPr>
      <w:r>
        <w:t xml:space="preserve">The Architect firm is committed to sustainable design practices and will incorporate LEED v4.1 certification strategies into the project design at no additional cost to the client.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Architect services in San Francisco, United States, and agrees to the terms, conditions, and pricing outlined herein. This document does not constitute a binding contract until a formal Architect services agreement (AIA B101 or equivalent) is executed by both parties.</w:t>
      </w:r>
    </w:p>
    <w:p>
      <w:pPr>
        <w:pStyle w:val="BodyText"/>
      </w:pPr>
      <w:r>
        <w:rPr>
          <w:bCs/>
          <w:b/>
        </w:rPr>
        <w:t xml:space="preserve">For Golden Gate Architectural Studio, LLC</w:t>
      </w:r>
    </w:p>
    <w:p>
      <w:pPr>
        <w:pStyle w:val="BodyText"/>
      </w:pPr>
      <w:r>
        <w:t xml:space="preserve">Dr. Elena M. Vasquez, AIA, NCARB</w:t>
      </w:r>
      <w:r>
        <w:br/>
      </w:r>
      <w:r>
        <w:t xml:space="preserve">Principal Architect &amp; Managing Partner</w:t>
      </w:r>
      <w:r>
        <w:br/>
      </w:r>
      <w:r>
        <w:t xml:space="preserve">Date: ____________________</w:t>
      </w:r>
    </w:p>
    <w:p>
      <w:pPr>
        <w:pStyle w:val="BodyText"/>
      </w:pPr>
      <w:r>
        <w:rPr>
          <w:bCs/>
          <w:b/>
        </w:rPr>
        <w:t xml:space="preserve">Client Acknowledgment</w:t>
      </w:r>
    </w:p>
    <w:p>
      <w:pPr>
        <w:pStyle w:val="BodyText"/>
      </w:pPr>
      <w:r>
        <w:t xml:space="preserve">Mr. Jonathan R. Whitfield</w:t>
      </w:r>
      <w:r>
        <w:br/>
      </w:r>
      <w:r>
        <w:t xml:space="preserve">Project Owner</w:t>
      </w:r>
      <w:r>
        <w:br/>
      </w:r>
      <w:r>
        <w:t xml:space="preserve">Date: ____________________</w:t>
      </w:r>
    </w:p>
    <w:p>
      <w:pPr>
        <w:pStyle w:val="BodyText"/>
      </w:pPr>
      <w:r>
        <w:t xml:space="preserve">This Quotation Estimate was prepared exclusively for the named client in San Francisco, California, United States. Unauthorized reproduction or distribution of this Architect services estimate is prohibited. © 2025 Golden Gate Architectural Studio,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San Francisco, United States</dc:title>
  <dc:creator/>
  <dc:language>en</dc:language>
  <cp:keywords/>
  <dcterms:created xsi:type="dcterms:W3CDTF">2026-10-10T07:00:12Z</dcterms:created>
  <dcterms:modified xsi:type="dcterms:W3CDTF">2026-10-10T07:00:12Z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