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bbee766ef30fcce3037ab92a0a8eeabbef1f2ab"/>
    <w:p>
      <w:pPr>
        <w:pStyle w:val="Heading2"/>
      </w:pPr>
      <w:r>
        <w:t xml:space="preserve">Architectural Design &amp; Consultation Services</w:t>
      </w:r>
    </w:p>
    <w:p>
      <w:pPr>
        <w:pStyle w:val="FirstParagraph"/>
      </w:pPr>
      <w:r>
        <w:t xml:space="preserve">Prepared for Projects in</w:t>
      </w:r>
      <w:r>
        <w:t xml:space="preserve"> </w:t>
      </w:r>
      <w:r>
        <w:rPr>
          <w:bCs/>
          <w:b/>
        </w:rPr>
        <w:t xml:space="preserve">Vietnam Ho Chi Minh City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QTE-HCM-2025-0472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Nguyen Van An, Principal Architect</w:t>
      </w:r>
      <w:r>
        <w:br/>
      </w:r>
      <w:r>
        <w:rPr>
          <w:bCs/>
          <w:b/>
        </w:rPr>
        <w:t xml:space="preserve">Firm:</w:t>
      </w:r>
      <w:r>
        <w:t xml:space="preserve"> </w:t>
      </w:r>
      <w:r>
        <w:t xml:space="preserve">Saigon Architectural Design Co., Ltd.</w:t>
      </w:r>
      <w:r>
        <w:br/>
      </w:r>
      <w:r>
        <w:rPr>
          <w:bCs/>
          <w:b/>
        </w:rPr>
        <w:t xml:space="preserve">License No.:</w:t>
      </w:r>
      <w:r>
        <w:t xml:space="preserve"> </w:t>
      </w:r>
      <w:r>
        <w:t xml:space="preserve">VNA-ARCH-2019-0847</w:t>
      </w:r>
    </w:p>
    <w:bookmarkStart w:id="22" w:name="client-information"/>
    <w:p>
      <w:pPr>
        <w:pStyle w:val="Heading3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 Thi Mai Anh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Mekong Urban Development JSC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 Le Duan Street, District 3, Ho Chi Minh City, Vietnam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+84 28 3822 4567 | mai.anh@mekongurban.vn</w:t>
            </w:r>
          </w:p>
        </w:tc>
      </w:tr>
    </w:tbl>
    <w:bookmarkEnd w:id="22"/>
    <w:bookmarkStart w:id="23" w:name="project-overview"/>
    <w:p>
      <w:pPr>
        <w:pStyle w:val="Heading3"/>
      </w:pPr>
      <w:r>
        <w:t xml:space="preserve">Project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Saigon Architectural Design Co., Ltd. to provide a comprehensive cost breakdown 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related to the design, planning, and supervision of a mixed-use commercial and residential building located in District 1,</w:t>
      </w:r>
      <w:r>
        <w:t xml:space="preserve"> </w:t>
      </w:r>
      <w:r>
        <w:t xml:space="preserve">Vietnam Ho Chi Minh City</w:t>
      </w:r>
      <w:r>
        <w:t xml:space="preserve">. The project encompasses a 12-story structure with a total built area of approximately 8,500 square meters, including ground-floor retail spaces, floors 2 through 9 for residential apartments, and floors 10 through 12 for office and amenity areas. The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will be responsible for all phases of design development, regulatory compliance with the Ho Chi Minh City People's Committee building regulations, and on-site construction supervision throughout the project duration.</w:t>
      </w:r>
    </w:p>
    <w:bookmarkEnd w:id="23"/>
    <w:bookmarkStart w:id="24" w:name="scope-of-architect-services"/>
    <w:p>
      <w:pPr>
        <w:pStyle w:val="Heading3"/>
      </w:pPr>
      <w:r>
        <w:t xml:space="preserve">Scope of Architect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deliverables and services tailored to the regulatory and environmental conditions of</w:t>
      </w:r>
      <w:r>
        <w:t xml:space="preserve"> </w:t>
      </w:r>
      <w:r>
        <w:t xml:space="preserve">Vietnam Ho Chi Minh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Site analysis and feasibility study considering local zoning laws, flood risk assessment, and tropical climate optimization for Ho Chi Minh City.</w:t>
      </w:r>
    </w:p>
    <w:p>
      <w:pPr>
        <w:numPr>
          <w:ilvl w:val="0"/>
          <w:numId w:val="1001"/>
        </w:numPr>
        <w:pStyle w:val="Compact"/>
      </w:pPr>
      <w:r>
        <w:t xml:space="preserve">Concept design development including massing studies, orientation analysis, and preliminary material selection.</w:t>
      </w:r>
    </w:p>
    <w:p>
      <w:pPr>
        <w:numPr>
          <w:ilvl w:val="0"/>
          <w:numId w:val="1001"/>
        </w:numPr>
        <w:pStyle w:val="Compact"/>
      </w:pPr>
      <w:r>
        <w:t xml:space="preserve">Schematic design with 3D visualizations, floor plans, elevations, and sections for all 12 floors.</w:t>
      </w:r>
    </w:p>
    <w:p>
      <w:pPr>
        <w:numPr>
          <w:ilvl w:val="0"/>
          <w:numId w:val="1001"/>
        </w:numPr>
        <w:pStyle w:val="Compact"/>
      </w:pPr>
      <w:r>
        <w:t xml:space="preserve">Detailed architectural design drawings compliant with Vietnamese Building Code (TCVN) and Ho Chi Minh City urban planning directives.</w:t>
      </w:r>
    </w:p>
    <w:p>
      <w:pPr>
        <w:numPr>
          <w:ilvl w:val="0"/>
          <w:numId w:val="1001"/>
        </w:numPr>
        <w:pStyle w:val="Compact"/>
      </w:pPr>
      <w:r>
        <w:t xml:space="preserve">Structural coordination with civil engineers for the reinforced concrete frame system.</w:t>
      </w:r>
    </w:p>
    <w:p>
      <w:pPr>
        <w:numPr>
          <w:ilvl w:val="0"/>
          <w:numId w:val="1001"/>
        </w:numPr>
        <w:pStyle w:val="Compact"/>
      </w:pPr>
      <w:r>
        <w:t xml:space="preserve">Interior design for common areas, lobby, rooftop garden, and sample residential unit.</w:t>
      </w:r>
    </w:p>
    <w:p>
      <w:pPr>
        <w:numPr>
          <w:ilvl w:val="0"/>
          <w:numId w:val="1001"/>
        </w:numPr>
        <w:pStyle w:val="Compact"/>
      </w:pPr>
      <w:r>
        <w:t xml:space="preserve">Construction documentation package including working drawings, specifications, and bill of quantities.</w:t>
      </w:r>
    </w:p>
    <w:p>
      <w:pPr>
        <w:numPr>
          <w:ilvl w:val="0"/>
          <w:numId w:val="1001"/>
        </w:numPr>
        <w:pStyle w:val="Compact"/>
      </w:pPr>
      <w:r>
        <w:t xml:space="preserve">Permit application support and coordination with the District 1 Urban Management Department.</w:t>
      </w:r>
    </w:p>
    <w:p>
      <w:pPr>
        <w:numPr>
          <w:ilvl w:val="0"/>
          <w:numId w:val="1001"/>
        </w:numPr>
        <w:pStyle w:val="Compact"/>
      </w:pPr>
      <w:r>
        <w:t xml:space="preserve">Construction phase supervision with bi-weekly site visits and progress reporting.</w:t>
      </w:r>
    </w:p>
    <w:p>
      <w:pPr>
        <w:numPr>
          <w:ilvl w:val="0"/>
          <w:numId w:val="1001"/>
        </w:numPr>
        <w:pStyle w:val="Compact"/>
      </w:pPr>
      <w:r>
        <w:t xml:space="preserve">As-built documentation and handover package upon project completion.</w:t>
      </w:r>
    </w:p>
    <w:bookmarkEnd w:id="24"/>
    <w:bookmarkStart w:id="25" w:name="itemized-cost-breakdown"/>
    <w:p>
      <w:pPr>
        <w:pStyle w:val="Heading3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survey, feasibility study &amp; concept design (District 1, HCMC)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Schematic design &amp; 3D visualization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architectural design &amp; regulatory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design (common areas + 1 sample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documentation &amp; BOQ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application &amp; authority coordination (HCMC)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(bi-weekly site visits, 18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project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14,540,000,000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1,454,000,000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15,994,000,000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Approximate USD Equivalent (at 25,500 VND/USD)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~627,216 USD</w:t>
            </w:r>
          </w:p>
        </w:tc>
      </w:tr>
    </w:tbl>
    <w:bookmarkEnd w:id="25"/>
    <w:bookmarkStart w:id="26" w:name="payment-schedule"/>
    <w:p>
      <w:pPr>
        <w:pStyle w:val="Heading3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shall be paid according to the following milestone-based schedule: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</w:t>
      </w:r>
      <w:r>
        <w:t xml:space="preserve"> </w:t>
      </w:r>
      <w:r>
        <w:t xml:space="preserve">upon signing of the Architect Service Agreement and receipt of the initial deposit.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15%</w:t>
      </w:r>
      <w:r>
        <w:t xml:space="preserve"> </w:t>
      </w:r>
      <w:r>
        <w:t xml:space="preserve">upon approval of the Schematic Design package by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</w:t>
      </w:r>
      <w:r>
        <w:t xml:space="preserve"> </w:t>
      </w:r>
      <w:r>
        <w:t xml:space="preserve">upon submission of the complete Detailed Design and Construction Documentation set.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35%</w:t>
      </w:r>
      <w:r>
        <w:t xml:space="preserve"> </w:t>
      </w:r>
      <w:r>
        <w:t xml:space="preserve">disbursed monthly during the Construction Supervision phase, subject to satisfactory progress reports.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10%</w:t>
      </w:r>
      <w:r>
        <w:t xml:space="preserve"> </w:t>
      </w:r>
      <w:r>
        <w:t xml:space="preserve">upon final handover of As-Built documentation and project closeout.</w:t>
      </w:r>
    </w:p>
    <w:bookmarkEnd w:id="26"/>
    <w:bookmarkStart w:id="27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After this period, all rates and fees are subject to revision based on prevailing market conditions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costs are quoted in Vietnamese Dong (VND) and are inclusive of 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firm's professional fees, internal labor, software licensing, and standard travel within Ho Chi Minh City metropolitan area.</w:t>
      </w:r>
    </w:p>
    <w:p>
      <w:pPr>
        <w:numPr>
          <w:ilvl w:val="0"/>
          <w:numId w:val="1003"/>
        </w:numPr>
        <w:pStyle w:val="Compact"/>
      </w:pPr>
      <w:r>
        <w:t xml:space="preserve">Any additional services beyond the scope defined herein, including but not limited to design revisions exceeding three (3) iterations per phase, will be billed separately at 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firm's standard hourly rate of 2,500,000 VND per hour.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shall maintain professional indemnity insurance with a minimum coverage of 5,000,000,000 VND throughout the project duration.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the design documents shall transfer to the Client upon full payment of the total amount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arbitration under the Vietnam International Arbitration Centre (VIAC) in Ho Chi Minh City.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reserves the right to withdraw from this engagement with thirty (30) days written notice if the Client fails to make payments within fifteen (15) days of the due date.</w:t>
      </w:r>
    </w:p>
    <w:p>
      <w:pPr>
        <w:numPr>
          <w:ilvl w:val="0"/>
          <w:numId w:val="1003"/>
        </w:numPr>
        <w:pStyle w:val="Compact"/>
      </w:pPr>
      <w:r>
        <w:t xml:space="preserve">This document constitutes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only and does not form a binding contract until a formal Architect Service Agreement is executed by both parties.</w:t>
      </w:r>
    </w:p>
    <w:bookmarkEnd w:id="27"/>
    <w:p>
      <w:pPr>
        <w:pStyle w:val="FirstParagraph"/>
      </w:pPr>
      <w:r>
        <w:rPr>
          <w:bCs/>
          <w:b/>
        </w:rPr>
        <w:t xml:space="preserve">For and on behalf of the Architect Firm:</w:t>
      </w:r>
    </w:p>
    <w:p>
      <w:pPr>
        <w:pStyle w:val="BodyText"/>
      </w:pPr>
      <w:r>
        <w:t xml:space="preserve">Nguyen Van An</w:t>
      </w:r>
      <w:r>
        <w:br/>
      </w:r>
      <w:r>
        <w:t xml:space="preserve">Principal Architect</w:t>
      </w:r>
      <w:r>
        <w:br/>
      </w:r>
      <w:r>
        <w:t xml:space="preserve">Saigon Architectural Design Co., Ltd.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the Client:</w:t>
      </w:r>
    </w:p>
    <w:p>
      <w:pPr>
        <w:pStyle w:val="BodyText"/>
      </w:pPr>
      <w:r>
        <w:t xml:space="preserve">Tran Thi Mai Anh</w:t>
      </w:r>
      <w:r>
        <w:br/>
      </w:r>
      <w:r>
        <w:t xml:space="preserve">Director, Mekong Urban Development JSC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Saigon Architectural Design Co., Ltd. | 45 Nguyen Hue Boulevard, District 1, Ho Chi Minh City, Vietnam</w:t>
      </w:r>
      <w:r>
        <w:br/>
      </w:r>
      <w:r>
        <w:t xml:space="preserve">Tel: +84 28 3823 9900 | Email: info@saigonarchitect.vn | Tax Code: 0312456789</w:t>
      </w:r>
      <w:r>
        <w:br/>
      </w:r>
      <w:r>
        <w:t xml:space="preserve">This Quotation Estimate is the property of Saigon Architectural Design Co., Ltd. and is intended solely for the named Client.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Vietnam Ho Chi Minh City</dc:title>
  <dc:creator/>
  <dc:language>en</dc:language>
  <cp:keywords/>
  <dcterms:created xsi:type="dcterms:W3CDTF">2026-10-10T07:35:59Z</dcterms:created>
  <dcterms:modified xsi:type="dcterms:W3CDTF">2026-10-10T07:35:59Z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