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rPr>
          <w:bCs/>
          <w:b/>
        </w:rPr>
        <w:t xml:space="preserve">Stellar Horizon Astronomical Consultancy Pvt. Ltd.</w:t>
      </w:r>
    </w:p>
    <w:p>
      <w:pPr>
        <w:pStyle w:val="BodyText"/>
      </w:pPr>
      <w:r>
        <w:t xml:space="preserve">42, Outer Ring Road, Koramangala,</w:t>
      </w:r>
      <w:r>
        <w:t xml:space="preserve"> </w:t>
      </w:r>
      <w:r>
        <w:t xml:space="preserve">India Bangalore</w:t>
      </w:r>
      <w:r>
        <w:t xml:space="preserve"> </w:t>
      </w:r>
      <w:r>
        <w:t xml:space="preserve">– 560095</w:t>
      </w:r>
    </w:p>
    <w:p>
      <w:pPr>
        <w:pStyle w:val="BodyText"/>
      </w:pPr>
      <w:r>
        <w:t xml:space="preserve">Phone: +91-80-4123-5678 | Email: estimates@stellarhorizon.in | CIN: U74999KA2019PTC000000</w:t>
      </w:r>
    </w:p>
    <w:p>
      <w:pPr>
        <w:pStyle w:val="BodyText"/>
      </w:pPr>
      <w:r>
        <w:t xml:space="preserve">GSTIN: 29AAACS1234F1Z5</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SHE/AST/2025/00472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Indian Rupee (INR)</w:t>
            </w:r>
          </w:p>
        </w:tc>
      </w:tr>
      <w:tr>
        <w:tc>
          <w:tcPr/>
          <w:p>
            <w:pPr>
              <w:pStyle w:val="Compact"/>
              <w:jc w:val="left"/>
            </w:pPr>
            <w:r>
              <w:t xml:space="preserve">Client / Recipient</w:t>
            </w:r>
          </w:p>
        </w:tc>
        <w:tc>
          <w:tcPr>
            <w:gridSpan w:val="3"/>
          </w:tcPr>
          <w:p>
            <w:pPr>
              <w:pStyle w:val="Compact"/>
              <w:jc w:val="left"/>
            </w:pPr>
            <w:r>
              <w:t xml:space="preserve">Dr. Ananya Krishnamurthy, Director – Research &amp; Development, Vidyavardhaka Institute of Astronomy, Whitefield,</w:t>
            </w:r>
            <w:r>
              <w:t xml:space="preserve"> </w:t>
            </w:r>
            <w:r>
              <w:t xml:space="preserve">India Bangalore</w:t>
            </w:r>
            <w:r>
              <w:t xml:space="preserve"> </w:t>
            </w:r>
            <w:r>
              <w:t xml:space="preserve">– 560066</w:t>
            </w:r>
          </w:p>
        </w:tc>
      </w:tr>
      <w:tr>
        <w:tc>
          <w:tcPr/>
          <w:p>
            <w:pPr>
              <w:pStyle w:val="Compact"/>
              <w:jc w:val="left"/>
            </w:pPr>
            <w:r>
              <w:t xml:space="preserve">Project Reference</w:t>
            </w:r>
          </w:p>
        </w:tc>
        <w:tc>
          <w:tcPr>
            <w:gridSpan w:val="3"/>
          </w:tcPr>
          <w:p>
            <w:pPr>
              <w:pStyle w:val="Compact"/>
              <w:jc w:val="left"/>
            </w:pPr>
            <w:r>
              <w:t xml:space="preserve">Engagement of a Senior</w:t>
            </w:r>
            <w:r>
              <w:t xml:space="preserve"> </w:t>
            </w:r>
            <w:r>
              <w:t xml:space="preserve">Astronomer</w:t>
            </w:r>
            <w:r>
              <w:t xml:space="preserve"> </w:t>
            </w:r>
            <w:r>
              <w:t xml:space="preserve">for Spectroscopic Analysis, Celestial Navigation Advisory, and Public Outreach Programmes – FY 2025-26</w:t>
            </w:r>
          </w:p>
        </w:tc>
      </w:tr>
    </w:tbl>
    <w:bookmarkStart w:id="21" w:name="Xceb15dee643863b4200cbb1279e76e6fc8629bb"/>
    <w:p>
      <w:pPr>
        <w:pStyle w:val="Heading2"/>
      </w:pPr>
      <w:r>
        <w:t xml:space="preserve">1. Scope of Work – Astronomer Professional Services</w:t>
      </w:r>
    </w:p>
    <w:p>
      <w:pPr>
        <w:pStyle w:val="FirstParagraph"/>
      </w:pPr>
      <w:r>
        <w:t xml:space="preserve">This</w:t>
      </w:r>
      <w:r>
        <w:t xml:space="preserve"> </w:t>
      </w:r>
      <w:r>
        <w:t xml:space="preserve">Quotation Estimate</w:t>
      </w:r>
      <w:r>
        <w:t xml:space="preserve"> </w:t>
      </w:r>
      <w:r>
        <w:t xml:space="preserve">is issued by Stellar Horizon Astronomical Consultancy Pvt. Ltd., a registered firm headquartered in</w:t>
      </w:r>
      <w:r>
        <w:t xml:space="preserve"> </w:t>
      </w:r>
      <w:r>
        <w:t xml:space="preserve">India Bangalore</w:t>
      </w:r>
      <w:r>
        <w:t xml:space="preserve">, in response to the client's request for the professional engagement of a qualified</w:t>
      </w:r>
      <w:r>
        <w:t xml:space="preserve"> </w:t>
      </w:r>
      <w:r>
        <w:t xml:space="preserve">Astronomer</w:t>
      </w:r>
      <w:r>
        <w:t xml:space="preserve">. The scope of work encompasses the following deliverables, which the assigned</w:t>
      </w:r>
      <w:r>
        <w:t xml:space="preserve"> </w:t>
      </w:r>
      <w:r>
        <w:t xml:space="preserve">Astronomer</w:t>
      </w:r>
      <w:r>
        <w:t xml:space="preserve"> </w:t>
      </w:r>
      <w:r>
        <w:t xml:space="preserve">shall execute in accordance with the timelines and specifications outlined below:</w:t>
      </w:r>
    </w:p>
    <w:p>
      <w:pPr>
        <w:numPr>
          <w:ilvl w:val="0"/>
          <w:numId w:val="1001"/>
        </w:numPr>
        <w:pStyle w:val="Compact"/>
      </w:pPr>
      <w:r>
        <w:rPr>
          <w:bCs/>
          <w:b/>
        </w:rPr>
        <w:t xml:space="preserve">Spectroscopic Data Analysis:</w:t>
      </w:r>
      <w:r>
        <w:t xml:space="preserve"> </w:t>
      </w:r>
      <w:r>
        <w:t xml:space="preserve">The</w:t>
      </w:r>
      <w:r>
        <w:t xml:space="preserve"> </w:t>
      </w:r>
      <w:r>
        <w:t xml:space="preserve">Astronomer</w:t>
      </w:r>
      <w:r>
        <w:t xml:space="preserve"> </w:t>
      </w:r>
      <w:r>
        <w:t xml:space="preserve">shall perform detailed spectroscopic analysis of stellar and extragalactic objects using data acquired from the 2.4-metre telescope at the Vidyavardhaka facility in</w:t>
      </w:r>
      <w:r>
        <w:t xml:space="preserve"> </w:t>
      </w:r>
      <w:r>
        <w:t xml:space="preserve">India Bangalore</w:t>
      </w:r>
      <w:r>
        <w:t xml:space="preserve">. This includes classification, redshift determination, and elemental abundance mapping for a minimum of 120 celestial targets.</w:t>
      </w:r>
    </w:p>
    <w:p>
      <w:pPr>
        <w:numPr>
          <w:ilvl w:val="0"/>
          <w:numId w:val="1001"/>
        </w:numPr>
        <w:pStyle w:val="Compact"/>
      </w:pPr>
      <w:r>
        <w:rPr>
          <w:bCs/>
          <w:b/>
        </w:rPr>
        <w:t xml:space="preserve">Celestial Navigation Advisory:</w:t>
      </w:r>
      <w:r>
        <w:t xml:space="preserve"> </w:t>
      </w:r>
      <w:r>
        <w:t xml:space="preserve">Provision of expert advisory services to the client's engineering team regarding satellite ground-station alignment, orbital mechanics verification, and atmospheric refraction corrections specific to the latitude and altitude of</w:t>
      </w:r>
      <w:r>
        <w:t xml:space="preserve"> </w:t>
      </w:r>
      <w:r>
        <w:t xml:space="preserve">India Bangalore</w:t>
      </w:r>
      <w:r>
        <w:t xml:space="preserve"> </w:t>
      </w:r>
      <w:r>
        <w:t xml:space="preserve">(12.9716° N, 77.5946° E, 920 m ASL).</w:t>
      </w:r>
    </w:p>
    <w:p>
      <w:pPr>
        <w:numPr>
          <w:ilvl w:val="0"/>
          <w:numId w:val="1001"/>
        </w:numPr>
        <w:pStyle w:val="Compact"/>
      </w:pPr>
      <w:r>
        <w:rPr>
          <w:bCs/>
          <w:b/>
        </w:rPr>
        <w:t xml:space="preserve">Public Outreach &amp; Education Programmes:</w:t>
      </w:r>
      <w:r>
        <w:t xml:space="preserve"> </w:t>
      </w:r>
      <w:r>
        <w:t xml:space="preserve">The</w:t>
      </w:r>
      <w:r>
        <w:t xml:space="preserve"> </w:t>
      </w:r>
      <w:r>
        <w:t xml:space="preserve">Astronomer</w:t>
      </w:r>
      <w:r>
        <w:t xml:space="preserve"> </w:t>
      </w:r>
      <w:r>
        <w:t xml:space="preserve">shall design and deliver a minimum of six (6) public lectures and two (2) school outreach workshops per quarter, promoting astronomical literacy in the</w:t>
      </w:r>
      <w:r>
        <w:t xml:space="preserve"> </w:t>
      </w:r>
      <w:r>
        <w:t xml:space="preserve">India Bangalore</w:t>
      </w:r>
      <w:r>
        <w:t xml:space="preserve"> </w:t>
      </w:r>
      <w:r>
        <w:t xml:space="preserve">metropolitan region and surrounding districts.</w:t>
      </w:r>
    </w:p>
    <w:p>
      <w:pPr>
        <w:numPr>
          <w:ilvl w:val="0"/>
          <w:numId w:val="1001"/>
        </w:numPr>
        <w:pStyle w:val="Compact"/>
      </w:pPr>
      <w:r>
        <w:rPr>
          <w:bCs/>
          <w:b/>
        </w:rPr>
        <w:t xml:space="preserve">Research Collaboration &amp; Co-Authorship:</w:t>
      </w:r>
      <w:r>
        <w:t xml:space="preserve"> </w:t>
      </w:r>
      <w:r>
        <w:t xml:space="preserve">Joint authorship on a minimum of two (2) peer-reviewed research papers in international journals, with the</w:t>
      </w:r>
      <w:r>
        <w:t xml:space="preserve"> </w:t>
      </w:r>
      <w:r>
        <w:t xml:space="preserve">Astronomer</w:t>
      </w:r>
      <w:r>
        <w:t xml:space="preserve"> </w:t>
      </w:r>
      <w:r>
        <w:t xml:space="preserve">contributing primary observational data and theoretical modelling.</w:t>
      </w:r>
    </w:p>
    <w:p>
      <w:pPr>
        <w:numPr>
          <w:ilvl w:val="0"/>
          <w:numId w:val="1001"/>
        </w:numPr>
        <w:pStyle w:val="Compact"/>
      </w:pPr>
      <w:r>
        <w:rPr>
          <w:bCs/>
          <w:b/>
        </w:rPr>
        <w:t xml:space="preserve">Instrumentation Review:</w:t>
      </w:r>
      <w:r>
        <w:t xml:space="preserve"> </w:t>
      </w:r>
      <w:r>
        <w:t xml:space="preserve">Annual technical audit of the observatory's optical and electronic instrumentation, with a written report and recommendations for upgrades or recalibration.</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w:t>
            </w:r>
            <w:r>
              <w:t xml:space="preserve"> </w:t>
            </w:r>
            <w:r>
              <w:t xml:space="preserve">Astronomer</w:t>
            </w:r>
            <w:r>
              <w:t xml:space="preserve"> </w:t>
            </w:r>
            <w:r>
              <w:t xml:space="preserve">– Monthly Professional Retainer (Ph.D. in Astrophysics, 12+ years experience)</w:t>
            </w:r>
          </w:p>
        </w:tc>
        <w:tc>
          <w:tcPr/>
          <w:p>
            <w:pPr>
              <w:pStyle w:val="Compact"/>
              <w:jc w:val="left"/>
            </w:pPr>
            <w:r>
              <w:t xml:space="preserve">12 months</w:t>
            </w:r>
          </w:p>
        </w:tc>
        <w:tc>
          <w:tcPr/>
          <w:p>
            <w:pPr>
              <w:pStyle w:val="Compact"/>
              <w:jc w:val="left"/>
            </w:pPr>
            <w:r>
              <w:t xml:space="preserve">₹ 2,85,000 / month</w:t>
            </w:r>
          </w:p>
        </w:tc>
        <w:tc>
          <w:tcPr/>
          <w:p>
            <w:pPr>
              <w:pStyle w:val="Compact"/>
              <w:jc w:val="left"/>
            </w:pPr>
            <w:r>
              <w:t xml:space="preserve">₹ 34,20,000</w:t>
            </w:r>
          </w:p>
        </w:tc>
      </w:tr>
      <w:tr>
        <w:tc>
          <w:tcPr/>
          <w:p>
            <w:pPr>
              <w:pStyle w:val="Compact"/>
              <w:jc w:val="left"/>
            </w:pPr>
            <w:r>
              <w:t xml:space="preserve">2</w:t>
            </w:r>
          </w:p>
        </w:tc>
        <w:tc>
          <w:tcPr/>
          <w:p>
            <w:pPr>
              <w:pStyle w:val="Compact"/>
              <w:jc w:val="left"/>
            </w:pPr>
            <w:r>
              <w:t xml:space="preserve">Spectroscopic Analysis – Per Target Object (data reduction, classification, reporting)</w:t>
            </w:r>
          </w:p>
        </w:tc>
        <w:tc>
          <w:tcPr/>
          <w:p>
            <w:pPr>
              <w:pStyle w:val="Compact"/>
              <w:jc w:val="left"/>
            </w:pPr>
            <w:r>
              <w:t xml:space="preserve">120 targets</w:t>
            </w:r>
          </w:p>
        </w:tc>
        <w:tc>
          <w:tcPr/>
          <w:p>
            <w:pPr>
              <w:pStyle w:val="Compact"/>
              <w:jc w:val="left"/>
            </w:pPr>
            <w:r>
              <w:t xml:space="preserve">₹ 18,500 / target</w:t>
            </w:r>
          </w:p>
        </w:tc>
        <w:tc>
          <w:tcPr/>
          <w:p>
            <w:pPr>
              <w:pStyle w:val="Compact"/>
              <w:jc w:val="left"/>
            </w:pPr>
            <w:r>
              <w:t xml:space="preserve">₹ 22,20,000</w:t>
            </w:r>
          </w:p>
        </w:tc>
      </w:tr>
      <w:tr>
        <w:tc>
          <w:tcPr/>
          <w:p>
            <w:pPr>
              <w:pStyle w:val="Compact"/>
              <w:jc w:val="left"/>
            </w:pPr>
            <w:r>
              <w:t xml:space="preserve">3</w:t>
            </w:r>
          </w:p>
        </w:tc>
        <w:tc>
          <w:tcPr/>
          <w:p>
            <w:pPr>
              <w:pStyle w:val="Compact"/>
              <w:jc w:val="left"/>
            </w:pPr>
            <w:r>
              <w:t xml:space="preserve">Celestial Navigation Advisory – On-site Consultation at</w:t>
            </w:r>
            <w:r>
              <w:t xml:space="preserve"> </w:t>
            </w:r>
            <w:r>
              <w:t xml:space="preserve">India Bangalore</w:t>
            </w:r>
            <w:r>
              <w:t xml:space="preserve"> </w:t>
            </w:r>
            <w:r>
              <w:t xml:space="preserve">facility</w:t>
            </w:r>
          </w:p>
        </w:tc>
        <w:tc>
          <w:tcPr/>
          <w:p>
            <w:pPr>
              <w:pStyle w:val="Compact"/>
              <w:jc w:val="left"/>
            </w:pPr>
            <w:r>
              <w:t xml:space="preserve">8 sessions</w:t>
            </w:r>
          </w:p>
        </w:tc>
        <w:tc>
          <w:tcPr/>
          <w:p>
            <w:pPr>
              <w:pStyle w:val="Compact"/>
              <w:jc w:val="left"/>
            </w:pPr>
            <w:r>
              <w:t xml:space="preserve">₹ 45,000 / session</w:t>
            </w:r>
          </w:p>
        </w:tc>
        <w:tc>
          <w:tcPr/>
          <w:p>
            <w:pPr>
              <w:pStyle w:val="Compact"/>
              <w:jc w:val="left"/>
            </w:pPr>
            <w:r>
              <w:t xml:space="preserve">₹ 3,60,000</w:t>
            </w:r>
          </w:p>
        </w:tc>
      </w:tr>
      <w:tr>
        <w:tc>
          <w:tcPr/>
          <w:p>
            <w:pPr>
              <w:pStyle w:val="Compact"/>
              <w:jc w:val="left"/>
            </w:pPr>
            <w:r>
              <w:t xml:space="preserve">4</w:t>
            </w:r>
          </w:p>
        </w:tc>
        <w:tc>
          <w:tcPr/>
          <w:p>
            <w:pPr>
              <w:pStyle w:val="Compact"/>
              <w:jc w:val="left"/>
            </w:pPr>
            <w:r>
              <w:t xml:space="preserve">Public Outreach &amp; Education Programmes (lecture design, delivery, materials)</w:t>
            </w:r>
          </w:p>
        </w:tc>
        <w:tc>
          <w:tcPr/>
          <w:p>
            <w:pPr>
              <w:pStyle w:val="Compact"/>
              <w:jc w:val="left"/>
            </w:pPr>
            <w:r>
              <w:t xml:space="preserve">8 programmes</w:t>
            </w:r>
          </w:p>
        </w:tc>
        <w:tc>
          <w:tcPr/>
          <w:p>
            <w:pPr>
              <w:pStyle w:val="Compact"/>
              <w:jc w:val="left"/>
            </w:pPr>
            <w:r>
              <w:t xml:space="preserve">₹ 32,000 / programme</w:t>
            </w:r>
          </w:p>
        </w:tc>
        <w:tc>
          <w:tcPr/>
          <w:p>
            <w:pPr>
              <w:pStyle w:val="Compact"/>
              <w:jc w:val="left"/>
            </w:pPr>
            <w:r>
              <w:t xml:space="preserve">₹ 2,56,000</w:t>
            </w:r>
          </w:p>
        </w:tc>
      </w:tr>
      <w:tr>
        <w:tc>
          <w:tcPr/>
          <w:p>
            <w:pPr>
              <w:pStyle w:val="Compact"/>
              <w:jc w:val="left"/>
            </w:pPr>
            <w:r>
              <w:t xml:space="preserve">5</w:t>
            </w:r>
          </w:p>
        </w:tc>
        <w:tc>
          <w:tcPr/>
          <w:p>
            <w:pPr>
              <w:pStyle w:val="Compact"/>
              <w:jc w:val="left"/>
            </w:pPr>
            <w:r>
              <w:t xml:space="preserve">Research Collaboration – Co-authorship, data modelling, journal submission support</w:t>
            </w:r>
          </w:p>
        </w:tc>
        <w:tc>
          <w:tcPr/>
          <w:p>
            <w:pPr>
              <w:pStyle w:val="Compact"/>
              <w:jc w:val="left"/>
            </w:pPr>
            <w:r>
              <w:t xml:space="preserve">2 papers</w:t>
            </w:r>
          </w:p>
        </w:tc>
        <w:tc>
          <w:tcPr/>
          <w:p>
            <w:pPr>
              <w:pStyle w:val="Compact"/>
              <w:jc w:val="left"/>
            </w:pPr>
            <w:r>
              <w:t xml:space="preserve">₹ 1,20,000 / paper</w:t>
            </w:r>
          </w:p>
        </w:tc>
        <w:tc>
          <w:tcPr/>
          <w:p>
            <w:pPr>
              <w:pStyle w:val="Compact"/>
              <w:jc w:val="left"/>
            </w:pPr>
            <w:r>
              <w:t xml:space="preserve">₹ 2,40,000</w:t>
            </w:r>
          </w:p>
        </w:tc>
      </w:tr>
      <w:tr>
        <w:tc>
          <w:tcPr/>
          <w:p>
            <w:pPr>
              <w:pStyle w:val="Compact"/>
              <w:jc w:val="left"/>
            </w:pPr>
            <w:r>
              <w:t xml:space="preserve">6</w:t>
            </w:r>
          </w:p>
        </w:tc>
        <w:tc>
          <w:tcPr/>
          <w:p>
            <w:pPr>
              <w:pStyle w:val="Compact"/>
              <w:jc w:val="left"/>
            </w:pPr>
            <w:r>
              <w:t xml:space="preserve">Instrumentation Technical Audit – Annual comprehensive review report</w:t>
            </w:r>
          </w:p>
        </w:tc>
        <w:tc>
          <w:tcPr/>
          <w:p>
            <w:pPr>
              <w:pStyle w:val="Compact"/>
              <w:jc w:val="left"/>
            </w:pPr>
            <w:r>
              <w:t xml:space="preserve">1 audit</w:t>
            </w:r>
          </w:p>
        </w:tc>
        <w:tc>
          <w:tcPr/>
          <w:p>
            <w:pPr>
              <w:pStyle w:val="Compact"/>
              <w:jc w:val="left"/>
            </w:pPr>
            <w:r>
              <w:t xml:space="preserve">₹ 1,85,000</w:t>
            </w:r>
          </w:p>
        </w:tc>
        <w:tc>
          <w:tcPr/>
          <w:p>
            <w:pPr>
              <w:pStyle w:val="Compact"/>
              <w:jc w:val="left"/>
            </w:pPr>
            <w:r>
              <w:t xml:space="preserve">₹ 1,85,000</w:t>
            </w:r>
          </w:p>
        </w:tc>
      </w:tr>
      <w:tr>
        <w:tc>
          <w:tcPr/>
          <w:p>
            <w:pPr>
              <w:pStyle w:val="Compact"/>
              <w:jc w:val="left"/>
            </w:pPr>
            <w:r>
              <w:t xml:space="preserve">7</w:t>
            </w:r>
          </w:p>
        </w:tc>
        <w:tc>
          <w:tcPr/>
          <w:p>
            <w:pPr>
              <w:pStyle w:val="Compact"/>
              <w:jc w:val="left"/>
            </w:pPr>
            <w:r>
              <w:t xml:space="preserve">Travel &amp; Accommodation –</w:t>
            </w:r>
            <w:r>
              <w:t xml:space="preserve"> </w:t>
            </w:r>
            <w:r>
              <w:t xml:space="preserve">India Bangalore</w:t>
            </w:r>
            <w:r>
              <w:t xml:space="preserve"> </w:t>
            </w:r>
            <w:r>
              <w:t xml:space="preserve">metro and inter-district travel for outreach</w:t>
            </w:r>
          </w:p>
        </w:tc>
        <w:tc>
          <w:tcPr/>
          <w:p>
            <w:pPr>
              <w:pStyle w:val="Compact"/>
              <w:jc w:val="left"/>
            </w:pPr>
            <w:r>
              <w:t xml:space="preserve">12 months</w:t>
            </w:r>
          </w:p>
        </w:tc>
        <w:tc>
          <w:tcPr/>
          <w:p>
            <w:pPr>
              <w:pStyle w:val="Compact"/>
              <w:jc w:val="left"/>
            </w:pPr>
            <w:r>
              <w:t xml:space="preserve">₹ 12,000 / month</w:t>
            </w:r>
          </w:p>
        </w:tc>
        <w:tc>
          <w:tcPr/>
          <w:p>
            <w:pPr>
              <w:pStyle w:val="Compact"/>
              <w:jc w:val="left"/>
            </w:pPr>
            <w:r>
              <w:t xml:space="preserve">₹ 1,44,000</w:t>
            </w:r>
          </w:p>
        </w:tc>
      </w:tr>
      <w:tr>
        <w:tc>
          <w:tcPr/>
          <w:p>
            <w:pPr>
              <w:pStyle w:val="Compact"/>
              <w:jc w:val="left"/>
            </w:pPr>
            <w:r>
              <w:t xml:space="preserve">8</w:t>
            </w:r>
          </w:p>
        </w:tc>
        <w:tc>
          <w:tcPr/>
          <w:p>
            <w:pPr>
              <w:pStyle w:val="Compact"/>
              <w:jc w:val="left"/>
            </w:pPr>
            <w:r>
              <w:t xml:space="preserve">Software Licences &amp; Computational Resources (spectral analysis suites, simulation tools)</w:t>
            </w:r>
          </w:p>
        </w:tc>
        <w:tc>
          <w:tcPr/>
          <w:p>
            <w:pPr>
              <w:pStyle w:val="Compact"/>
              <w:jc w:val="left"/>
            </w:pPr>
            <w:r>
              <w:t xml:space="preserve">12 months</w:t>
            </w:r>
          </w:p>
        </w:tc>
        <w:tc>
          <w:tcPr/>
          <w:p>
            <w:pPr>
              <w:pStyle w:val="Compact"/>
              <w:jc w:val="left"/>
            </w:pPr>
            <w:r>
              <w:t xml:space="preserve">₹ 8,500 / month</w:t>
            </w:r>
          </w:p>
        </w:tc>
        <w:tc>
          <w:tcPr/>
          <w:p>
            <w:pPr>
              <w:pStyle w:val="Compact"/>
              <w:jc w:val="left"/>
            </w:pPr>
            <w:r>
              <w:t xml:space="preserve">₹ 1,02,000</w:t>
            </w:r>
          </w:p>
        </w:tc>
      </w:tr>
      <w:tr>
        <w:tc>
          <w:tcPr>
            <w:gridSpan w:val="4"/>
          </w:tcPr>
          <w:p>
            <w:pPr>
              <w:pStyle w:val="Compact"/>
              <w:jc w:val="right"/>
            </w:pPr>
            <w:r>
              <w:t xml:space="preserve">Subtotal (INR)</w:t>
            </w:r>
          </w:p>
        </w:tc>
        <w:tc>
          <w:tcPr/>
          <w:p>
            <w:pPr>
              <w:pStyle w:val="Compact"/>
              <w:jc w:val="left"/>
            </w:pPr>
            <w:r>
              <w:t xml:space="preserve">₹ 69,27,000</w:t>
            </w:r>
          </w:p>
        </w:tc>
      </w:tr>
      <w:tr>
        <w:tc>
          <w:tcPr>
            <w:gridSpan w:val="4"/>
          </w:tcPr>
          <w:p>
            <w:pPr>
              <w:pStyle w:val="Compact"/>
              <w:jc w:val="right"/>
            </w:pPr>
            <w:r>
              <w:t xml:space="preserve">GST @ 18% (as applicable under Indian tax law)</w:t>
            </w:r>
          </w:p>
        </w:tc>
        <w:tc>
          <w:tcPr/>
          <w:p>
            <w:pPr>
              <w:pStyle w:val="Compact"/>
              <w:jc w:val="left"/>
            </w:pPr>
            <w:r>
              <w:t xml:space="preserve">₹ 12,46,860</w:t>
            </w:r>
          </w:p>
        </w:tc>
      </w:tr>
      <w:tr>
        <w:tc>
          <w:tcPr>
            <w:gridSpan w:val="4"/>
          </w:tcPr>
          <w:p>
            <w:pPr>
              <w:pStyle w:val="Compact"/>
              <w:jc w:val="right"/>
            </w:pPr>
            <w:r>
              <w:t xml:space="preserve">Grand Total (INR)</w:t>
            </w:r>
          </w:p>
        </w:tc>
        <w:tc>
          <w:tcPr/>
          <w:p>
            <w:pPr>
              <w:pStyle w:val="Compact"/>
              <w:jc w:val="left"/>
            </w:pPr>
            <w:r>
              <w:t xml:space="preserve">₹ 81,73,860</w:t>
            </w:r>
          </w:p>
        </w:tc>
      </w:tr>
    </w:tbl>
    <w:p>
      <w:pPr>
        <w:pStyle w:val="BodyText"/>
      </w:pPr>
      <w:r>
        <w:rPr>
          <w:iCs/>
          <w:i/>
        </w:rPr>
        <w:t xml:space="preserve">Grand Total in words: Eighty-One Lakh Seventy-Three Thousand Eight Hundred and Sixty Rupees Only.</w:t>
      </w:r>
    </w:p>
    <w:bookmarkEnd w:id="22"/>
    <w:bookmarkStart w:id="23" w:name="payment-terms"/>
    <w:p>
      <w:pPr>
        <w:pStyle w:val="Heading2"/>
      </w:pPr>
      <w:r>
        <w:t xml:space="preserve">3. Payment Terms</w:t>
      </w:r>
    </w:p>
    <w:p>
      <w:pPr>
        <w:numPr>
          <w:ilvl w:val="0"/>
          <w:numId w:val="1002"/>
        </w:numPr>
        <w:pStyle w:val="Compact"/>
      </w:pPr>
      <w:r>
        <w:t xml:space="preserve">25% advance payment upon acceptance of this</w:t>
      </w:r>
      <w:r>
        <w:t xml:space="preserve"> </w:t>
      </w:r>
      <w:r>
        <w:t xml:space="preserve">Quotation Estimate</w:t>
      </w:r>
      <w:r>
        <w:t xml:space="preserve"> </w:t>
      </w:r>
      <w:r>
        <w:t xml:space="preserve">and execution of the service agreement.</w:t>
      </w:r>
    </w:p>
    <w:p>
      <w:pPr>
        <w:numPr>
          <w:ilvl w:val="0"/>
          <w:numId w:val="1002"/>
        </w:numPr>
        <w:pStyle w:val="Compact"/>
      </w:pPr>
      <w:r>
        <w:t xml:space="preserve">Remaining 75% shall be payable in four (4) equal quarterly instalments, due within 15 days of the end of each calendar quarter.</w:t>
      </w:r>
    </w:p>
    <w:p>
      <w:pPr>
        <w:numPr>
          <w:ilvl w:val="0"/>
          <w:numId w:val="1002"/>
        </w:numPr>
        <w:pStyle w:val="Compact"/>
      </w:pPr>
      <w:r>
        <w:t xml:space="preserve">All payments shall be made via NEFT/RTGS to the firm's designated bank account in</w:t>
      </w:r>
      <w:r>
        <w:t xml:space="preserve"> </w:t>
      </w:r>
      <w:r>
        <w:t xml:space="preserve">India Bangalore</w:t>
      </w:r>
      <w:r>
        <w:t xml:space="preserve">. A valid GST invoice shall accompany each payment request.</w:t>
      </w:r>
    </w:p>
    <w:p>
      <w:pPr>
        <w:numPr>
          <w:ilvl w:val="0"/>
          <w:numId w:val="1002"/>
        </w:numPr>
        <w:pStyle w:val="Compact"/>
      </w:pPr>
      <w:r>
        <w:t xml:space="preserve">Any delay in payment beyond the stipulated 15-day window shall attract interest at the rate of 1.5% per month on the outstanding balance.</w:t>
      </w:r>
    </w:p>
    <w:bookmarkEnd w:id="23"/>
    <w:bookmarkStart w:id="24" w:name="terms-and-conditions"/>
    <w:p>
      <w:pPr>
        <w:pStyle w:val="Heading2"/>
      </w:pPr>
      <w:r>
        <w:t xml:space="preserve">4.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changes in operational costs, tax regulations, or market conditions in</w:t>
      </w:r>
      <w:r>
        <w:t xml:space="preserve"> </w:t>
      </w:r>
      <w:r>
        <w:t xml:space="preserve">India Bangalore</w:t>
      </w:r>
      <w:r>
        <w:t xml:space="preserve">.</w:t>
      </w:r>
    </w:p>
    <w:p>
      <w:pPr>
        <w:numPr>
          <w:ilvl w:val="0"/>
          <w:numId w:val="1003"/>
        </w:numPr>
        <w:pStyle w:val="Compact"/>
      </w:pPr>
      <w:r>
        <w:t xml:space="preserve">The</w:t>
      </w:r>
      <w:r>
        <w:t xml:space="preserve"> </w:t>
      </w:r>
      <w:r>
        <w:t xml:space="preserve">Astronomer</w:t>
      </w:r>
      <w:r>
        <w:t xml:space="preserve"> </w:t>
      </w:r>
      <w:r>
        <w:t xml:space="preserve">assigned to this engagement shall be a full-time, dedicated professional. Substitution of the primary</w:t>
      </w:r>
      <w:r>
        <w:t xml:space="preserve"> </w:t>
      </w:r>
      <w:r>
        <w:t xml:space="preserve">Astronomer</w:t>
      </w:r>
      <w:r>
        <w:t xml:space="preserve"> </w:t>
      </w:r>
      <w:r>
        <w:t xml:space="preserve">shall require prior written consent from the client.</w:t>
      </w:r>
    </w:p>
    <w:p>
      <w:pPr>
        <w:numPr>
          <w:ilvl w:val="0"/>
          <w:numId w:val="1003"/>
        </w:numPr>
        <w:pStyle w:val="Compact"/>
      </w:pPr>
      <w:r>
        <w:t xml:space="preserve">All intellectual property generated during the course of this engagement, including spectroscopic datasets, research manuscripts, and outreach materials, shall be jointly owned by the client and Stellar Horizon Astronomical Consultancy Pvt. Ltd., unless otherwise agreed in a separate IP addendum.</w:t>
      </w:r>
    </w:p>
    <w:p>
      <w:pPr>
        <w:numPr>
          <w:ilvl w:val="0"/>
          <w:numId w:val="1003"/>
        </w:numPr>
        <w:pStyle w:val="Compact"/>
      </w:pPr>
      <w:r>
        <w:t xml:space="preserve">The</w:t>
      </w:r>
      <w:r>
        <w:t xml:space="preserve"> </w:t>
      </w:r>
      <w:r>
        <w:t xml:space="preserve">Astronomer</w:t>
      </w:r>
      <w:r>
        <w:t xml:space="preserve"> </w:t>
      </w:r>
      <w:r>
        <w:t xml:space="preserve">shall comply with all applicable Indian regulations, including the Indian Space Research Organisation (ISRO) guidelines for satellite-related advisory work and the Ministry of Science &amp; Technology norms for public scientific communication.</w:t>
      </w:r>
    </w:p>
    <w:p>
      <w:pPr>
        <w:numPr>
          <w:ilvl w:val="0"/>
          <w:numId w:val="1003"/>
        </w:numPr>
        <w:pStyle w:val="Compact"/>
      </w:pPr>
      <w:r>
        <w:t xml:space="preserve">Either party may terminate the engagement with a written notice of sixty (60) days. In such an event, payment shall be pro-rated for services rendered up to the termination date.</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All terms herein are subject to the final agreement.</w:t>
      </w:r>
    </w:p>
    <w:p>
      <w:pPr>
        <w:numPr>
          <w:ilvl w:val="0"/>
          <w:numId w:val="1003"/>
        </w:numPr>
        <w:pStyle w:val="Compact"/>
      </w:pPr>
      <w:r>
        <w:t xml:space="preserve">Disputes arising from this engagement shall be resolved through arbitration in</w:t>
      </w:r>
      <w:r>
        <w:t xml:space="preserve"> </w:t>
      </w:r>
      <w:r>
        <w:t xml:space="preserve">India Bangalore</w:t>
      </w:r>
      <w:r>
        <w:t xml:space="preserve"> </w:t>
      </w:r>
      <w:r>
        <w:t xml:space="preserve">in accordance with the Arbitration and Conciliation Act, 1996 of India.</w:t>
      </w:r>
    </w:p>
    <w:bookmarkEnd w:id="24"/>
    <w:bookmarkStart w:id="25"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Astronomer</w:t>
      </w:r>
      <w:r>
        <w:t xml:space="preserve"> </w:t>
      </w:r>
      <w:r>
        <w:t xml:space="preserve">professional services in</w:t>
      </w:r>
      <w:r>
        <w:t xml:space="preserve"> </w:t>
      </w:r>
      <w:r>
        <w:t xml:space="preserve">India Bangalore</w:t>
      </w:r>
      <w:r>
        <w:t xml:space="preserve">.</w:t>
      </w:r>
    </w:p>
    <w:p>
      <w:pPr>
        <w:pStyle w:val="BodyText"/>
      </w:pPr>
      <w:r>
        <w:rPr>
          <w:bCs/>
          <w:b/>
        </w:rPr>
        <w:t xml:space="preserve">For Stellar Horizon Astronomical Consultancy Pvt. Ltd.</w:t>
      </w:r>
      <w:r>
        <w:br/>
      </w:r>
      <w:r>
        <w:t xml:space="preserve">Authorised Signatory</w:t>
      </w:r>
      <w:r>
        <w:br/>
      </w:r>
      <w:r>
        <w:t xml:space="preserve">Name: Prof. R. Venkatesh Iyer</w:t>
      </w:r>
      <w:r>
        <w:br/>
      </w:r>
      <w:r>
        <w:t xml:space="preserve">Designation: Managing Director</w:t>
      </w:r>
      <w:r>
        <w:br/>
      </w:r>
      <w:r>
        <w:t xml:space="preserve">Date: _______________</w:t>
      </w:r>
    </w:p>
    <w:p>
      <w:pPr>
        <w:pStyle w:val="BodyText"/>
      </w:pPr>
      <w:r>
        <w:rPr>
          <w:bCs/>
          <w:b/>
        </w:rPr>
        <w:t xml:space="preserve">For the Client</w:t>
      </w:r>
      <w:r>
        <w:br/>
      </w:r>
      <w:r>
        <w:t xml:space="preserve">Authorised Signatory</w:t>
      </w:r>
      <w:r>
        <w:br/>
      </w:r>
      <w:r>
        <w:t xml:space="preserve">Name: Dr. Ananya Krishnamurthy</w:t>
      </w:r>
      <w:r>
        <w:br/>
      </w:r>
      <w:r>
        <w:t xml:space="preserve">Designation: Director, R&amp;D</w:t>
      </w:r>
      <w:r>
        <w:br/>
      </w:r>
      <w:r>
        <w:t xml:space="preserve">Date: _______________</w:t>
      </w:r>
    </w:p>
    <w:p>
      <w:pPr>
        <w:pStyle w:val="BodyText"/>
      </w:pPr>
      <w:r>
        <w:t xml:space="preserve">This Quotation Estimate document is generated electronically and is valid without a physical stamp or seal. For any queries regarding this estimate, please contact our</w:t>
      </w:r>
      <w:r>
        <w:t xml:space="preserve"> </w:t>
      </w:r>
      <w:r>
        <w:t xml:space="preserve">India Bangalore</w:t>
      </w:r>
      <w:r>
        <w:t xml:space="preserve"> </w:t>
      </w:r>
      <w:r>
        <w:t xml:space="preserve">office at +91-80-4123-5678 or estimates@stellarhorizon.in. This document is the property of Stellar Horizon Astronomical Consultancy Pvt. Ltd. and shall not be reproduced or distributed without prior written permission.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India Bangalore</dc:title>
  <dc:creator/>
  <dc:language>en</dc:language>
  <cp:keywords/>
  <dcterms:created xsi:type="dcterms:W3CDTF">2026-10-10T04:08:10Z</dcterms:created>
  <dcterms:modified xsi:type="dcterms:W3CDTF">2026-10-10T04:08:10Z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