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Astronomer Consultation &amp; Engagement Services</w:t>
      </w:r>
    </w:p>
    <w:p>
      <w:pPr>
        <w:pStyle w:val="BodyText"/>
      </w:pPr>
      <w:r>
        <w:t xml:space="preserve">Issued for: India New Delhi | Reference: QTE-ND-AST-2025-0047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QTE-ND-AST-2025-0047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Prepared By</w:t>
            </w:r>
          </w:p>
        </w:tc>
        <w:tc>
          <w:tcPr/>
          <w:p>
            <w:pPr>
              <w:pStyle w:val="Compact"/>
              <w:jc w:val="left"/>
            </w:pPr>
            <w:r>
              <w:t xml:space="preserve">Dr. Meera Krishnamurthy, Senior Astronomer &amp; Consultant</w:t>
            </w:r>
          </w:p>
        </w:tc>
        <w:tc>
          <w:tcPr/>
          <w:p>
            <w:pPr>
              <w:pStyle w:val="Compact"/>
              <w:jc w:val="left"/>
            </w:pPr>
            <w:r>
              <w:t xml:space="preserve">Location</w:t>
            </w:r>
          </w:p>
        </w:tc>
        <w:tc>
          <w:tcPr/>
          <w:p>
            <w:pPr>
              <w:pStyle w:val="Compact"/>
              <w:jc w:val="left"/>
            </w:pPr>
            <w:r>
              <w:t xml:space="preserve">New Delhi, India</w:t>
            </w:r>
          </w:p>
        </w:tc>
      </w:tr>
      <w:tr>
        <w:tc>
          <w:tcPr/>
          <w:p>
            <w:pPr>
              <w:pStyle w:val="Compact"/>
              <w:jc w:val="left"/>
            </w:pPr>
            <w:r>
              <w:t xml:space="preserve">Client / Recipient</w:t>
            </w:r>
          </w:p>
        </w:tc>
        <w:tc>
          <w:tcPr/>
          <w:p>
            <w:pPr>
              <w:pStyle w:val="Compact"/>
              <w:jc w:val="left"/>
            </w:pPr>
            <w:r>
              <w:t xml:space="preserve">National Institute of Astrophysical Research, New Delhi</w:t>
            </w:r>
          </w:p>
        </w:tc>
        <w:tc>
          <w:tcPr/>
          <w:p>
            <w:pPr>
              <w:pStyle w:val="Compact"/>
              <w:jc w:val="left"/>
            </w:pPr>
            <w:r>
              <w:t xml:space="preserve">Contact</w:t>
            </w:r>
          </w:p>
        </w:tc>
        <w:tc>
          <w:tcPr/>
          <w:p>
            <w:pPr>
              <w:pStyle w:val="Compact"/>
              <w:jc w:val="left"/>
            </w:pPr>
            <w:r>
              <w:t xml:space="preserve">procurement@niar-nd.in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presented to the National Institute of Astrophysical Research, located in</w:t>
      </w:r>
      <w:r>
        <w:t xml:space="preserve"> </w:t>
      </w:r>
      <w:r>
        <w:t xml:space="preserve">India New Delhi</w:t>
      </w:r>
      <w:r>
        <w:t xml:space="preserve">, in response to their Request for Proposal (RFP No. NIA-2025-112) dated 28 May 2025. The purpose of this document is to provide a comprehensive, itemized cost breakdown for the professional engagement of a</w:t>
      </w:r>
      <w:r>
        <w:t xml:space="preserve"> </w:t>
      </w:r>
      <w:r>
        <w:t xml:space="preserve">Astronomer</w:t>
      </w:r>
      <w:r>
        <w:t xml:space="preserve"> </w:t>
      </w:r>
      <w:r>
        <w:t xml:space="preserve">to deliver research consultation, observational data analysis, and academic mentorship services at the Institute's primary facility in New Delhi, India. All figures quoted herein are exclusive of applicable Goods and Services Tax (GST) at the prevailing rate of 18%, unless otherwise stated.</w:t>
      </w:r>
    </w:p>
    <w:bookmarkEnd w:id="21"/>
    <w:bookmarkStart w:id="22" w:name="scope-of-work-astronomer-engagement"/>
    <w:p>
      <w:pPr>
        <w:pStyle w:val="Heading2"/>
      </w:pPr>
      <w:r>
        <w:t xml:space="preserve">2. Scope of Work – Astronomer Engagement</w:t>
      </w:r>
    </w:p>
    <w:p>
      <w:pPr>
        <w:pStyle w:val="FirstParagraph"/>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perform the following duties and deliverables within the operational premises in</w:t>
      </w:r>
      <w:r>
        <w:t xml:space="preserve"> </w:t>
      </w:r>
      <w:r>
        <w:t xml:space="preserve">India New Delhi</w:t>
      </w:r>
      <w:r>
        <w:t xml:space="preserve">:</w:t>
      </w:r>
    </w:p>
    <w:p>
      <w:pPr>
        <w:numPr>
          <w:ilvl w:val="0"/>
          <w:numId w:val="1001"/>
        </w:numPr>
        <w:pStyle w:val="Compact"/>
      </w:pPr>
      <w:r>
        <w:rPr>
          <w:bCs/>
          <w:b/>
        </w:rPr>
        <w:t xml:space="preserve">Research Consultation (40 hours/month):</w:t>
      </w:r>
      <w:r>
        <w:t xml:space="preserve"> </w:t>
      </w:r>
      <w:r>
        <w:t xml:space="preserve">The Astronomer shall provide expert guidance on stellar spectroscopy, exoplanet transit photometry, and radio interferometry data reduction. All consultations shall be conducted at the Institute's observatory wing in New Delhi, India, or via secure video conferencing as mutually agreed.</w:t>
      </w:r>
    </w:p>
    <w:p>
      <w:pPr>
        <w:numPr>
          <w:ilvl w:val="0"/>
          <w:numId w:val="1001"/>
        </w:numPr>
        <w:pStyle w:val="Compact"/>
      </w:pPr>
      <w:r>
        <w:rPr>
          <w:bCs/>
          <w:b/>
        </w:rPr>
        <w:t xml:space="preserve">Observational Campaign Supervision (12 nights/quarter):</w:t>
      </w:r>
      <w:r>
        <w:t xml:space="preserve"> </w:t>
      </w:r>
      <w:r>
        <w:t xml:space="preserve">The Astronomer shall plan, supervise, and document at least twelve (12) dedicated observational nights per quarter using the 1.2-meter optical telescope and the 64-element radio array situated at the Institute's campus in India New Delhi.</w:t>
      </w:r>
    </w:p>
    <w:p>
      <w:pPr>
        <w:numPr>
          <w:ilvl w:val="0"/>
          <w:numId w:val="1001"/>
        </w:numPr>
        <w:pStyle w:val="Compact"/>
      </w:pPr>
      <w:r>
        <w:rPr>
          <w:bCs/>
          <w:b/>
        </w:rPr>
        <w:t xml:space="preserve">Academic Mentorship (8 hours/month):</w:t>
      </w:r>
      <w:r>
        <w:t xml:space="preserve"> </w:t>
      </w:r>
      <w:r>
        <w:t xml:space="preserve">The Astronomer shall mentor a cohort of no more than six (6) postgraduate research scholars, providing weekly one-on-one sessions and bi-weekly group seminars on advanced astrophysical methodologies.</w:t>
      </w:r>
    </w:p>
    <w:p>
      <w:pPr>
        <w:numPr>
          <w:ilvl w:val="0"/>
          <w:numId w:val="1001"/>
        </w:numPr>
        <w:pStyle w:val="Compact"/>
      </w:pPr>
      <w:r>
        <w:rPr>
          <w:bCs/>
          <w:b/>
        </w:rPr>
        <w:t xml:space="preserve">Publication &amp; Grant Support:</w:t>
      </w:r>
      <w:r>
        <w:t xml:space="preserve"> </w:t>
      </w:r>
      <w:r>
        <w:t xml:space="preserve">The Astronomer shall assist in drafting at least two (2) peer-reviewed journal articles and one (1) national-level grant proposal (e.g., DST-SERB or ISRO-SPARC) per fiscal year, with all submissions coordinated from the India New Delhi office.</w:t>
      </w:r>
    </w:p>
    <w:p>
      <w:pPr>
        <w:numPr>
          <w:ilvl w:val="0"/>
          <w:numId w:val="1001"/>
        </w:numPr>
        <w:pStyle w:val="Compact"/>
      </w:pPr>
      <w:r>
        <w:rPr>
          <w:bCs/>
          <w:b/>
        </w:rPr>
        <w:t xml:space="preserve">Instrument Calibration &amp; Maintenance Advisory:</w:t>
      </w:r>
      <w:r>
        <w:t xml:space="preserve"> </w:t>
      </w:r>
      <w:r>
        <w:t xml:space="preserve">Quarterly technical reviews of the optical and radio instrumentation, including written reports and recommended upgrade pathways, to be delivered to the Institute's technical directorate in New Delhi.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Research Consultation – Astronomer (Senior, 15+ yrs experience)</w:t>
            </w:r>
          </w:p>
        </w:tc>
        <w:tc>
          <w:tcPr/>
          <w:p>
            <w:pPr>
              <w:pStyle w:val="Compact"/>
              <w:jc w:val="left"/>
            </w:pPr>
            <w:r>
              <w:t xml:space="preserve">12 months</w:t>
            </w:r>
          </w:p>
        </w:tc>
        <w:tc>
          <w:tcPr/>
          <w:p>
            <w:pPr>
              <w:pStyle w:val="Compact"/>
              <w:jc w:val="left"/>
            </w:pPr>
            <w:r>
              <w:t xml:space="preserve">₹ 1,85,000 / month</w:t>
            </w:r>
          </w:p>
        </w:tc>
        <w:tc>
          <w:tcPr/>
          <w:p>
            <w:pPr>
              <w:pStyle w:val="Compact"/>
              <w:jc w:val="left"/>
            </w:pPr>
            <w:r>
              <w:t xml:space="preserve">₹ 22,20,000</w:t>
            </w:r>
          </w:p>
        </w:tc>
      </w:tr>
      <w:tr>
        <w:tc>
          <w:tcPr/>
          <w:p>
            <w:pPr>
              <w:pStyle w:val="Compact"/>
              <w:jc w:val="left"/>
            </w:pPr>
            <w:r>
              <w:t xml:space="preserve">2</w:t>
            </w:r>
          </w:p>
        </w:tc>
        <w:tc>
          <w:tcPr/>
          <w:p>
            <w:pPr>
              <w:pStyle w:val="Compact"/>
              <w:jc w:val="left"/>
            </w:pPr>
            <w:r>
              <w:t xml:space="preserve">Observational Campaign Supervision (per night, including data reduction)</w:t>
            </w:r>
          </w:p>
        </w:tc>
        <w:tc>
          <w:tcPr/>
          <w:p>
            <w:pPr>
              <w:pStyle w:val="Compact"/>
              <w:jc w:val="left"/>
            </w:pPr>
            <w:r>
              <w:t xml:space="preserve">48 nights / year</w:t>
            </w:r>
          </w:p>
        </w:tc>
        <w:tc>
          <w:tcPr/>
          <w:p>
            <w:pPr>
              <w:pStyle w:val="Compact"/>
              <w:jc w:val="left"/>
            </w:pPr>
            <w:r>
              <w:t xml:space="preserve">₹ 22,500 / night</w:t>
            </w:r>
          </w:p>
        </w:tc>
        <w:tc>
          <w:tcPr/>
          <w:p>
            <w:pPr>
              <w:pStyle w:val="Compact"/>
              <w:jc w:val="left"/>
            </w:pPr>
            <w:r>
              <w:t xml:space="preserve">₹ 10,80,000</w:t>
            </w:r>
          </w:p>
        </w:tc>
      </w:tr>
      <w:tr>
        <w:tc>
          <w:tcPr/>
          <w:p>
            <w:pPr>
              <w:pStyle w:val="Compact"/>
              <w:jc w:val="left"/>
            </w:pPr>
            <w:r>
              <w:t xml:space="preserve">3</w:t>
            </w:r>
          </w:p>
        </w:tc>
        <w:tc>
          <w:tcPr/>
          <w:p>
            <w:pPr>
              <w:pStyle w:val="Compact"/>
              <w:jc w:val="left"/>
            </w:pPr>
            <w:r>
              <w:t xml:space="preserve">Academic Mentorship – Postgraduate Scholars (per scholar per month)</w:t>
            </w:r>
          </w:p>
        </w:tc>
        <w:tc>
          <w:tcPr/>
          <w:p>
            <w:pPr>
              <w:pStyle w:val="Compact"/>
              <w:jc w:val="left"/>
            </w:pPr>
            <w:r>
              <w:t xml:space="preserve">6 scholars × 12 months</w:t>
            </w:r>
          </w:p>
        </w:tc>
        <w:tc>
          <w:tcPr/>
          <w:p>
            <w:pPr>
              <w:pStyle w:val="Compact"/>
              <w:jc w:val="left"/>
            </w:pPr>
            <w:r>
              <w:t xml:space="preserve">₹ 8,500 / scholar / month</w:t>
            </w:r>
          </w:p>
        </w:tc>
        <w:tc>
          <w:tcPr/>
          <w:p>
            <w:pPr>
              <w:pStyle w:val="Compact"/>
              <w:jc w:val="left"/>
            </w:pPr>
            <w:r>
              <w:t xml:space="preserve">₹ 6,12,000</w:t>
            </w:r>
          </w:p>
        </w:tc>
      </w:tr>
      <w:tr>
        <w:tc>
          <w:tcPr/>
          <w:p>
            <w:pPr>
              <w:pStyle w:val="Compact"/>
              <w:jc w:val="left"/>
            </w:pPr>
            <w:r>
              <w:t xml:space="preserve">4</w:t>
            </w:r>
          </w:p>
        </w:tc>
        <w:tc>
          <w:tcPr/>
          <w:p>
            <w:pPr>
              <w:pStyle w:val="Compact"/>
              <w:jc w:val="left"/>
            </w:pPr>
            <w:r>
              <w:t xml:space="preserve">Publication &amp; Grant Proposal Support (per deliverable)</w:t>
            </w:r>
          </w:p>
        </w:tc>
        <w:tc>
          <w:tcPr/>
          <w:p>
            <w:pPr>
              <w:pStyle w:val="Compact"/>
              <w:jc w:val="left"/>
            </w:pPr>
            <w:r>
              <w:t xml:space="preserve">3 deliverables / year</w:t>
            </w:r>
          </w:p>
        </w:tc>
        <w:tc>
          <w:tcPr/>
          <w:p>
            <w:pPr>
              <w:pStyle w:val="Compact"/>
              <w:jc w:val="left"/>
            </w:pPr>
            <w:r>
              <w:t xml:space="preserve">₹ 45,000 / deliverable</w:t>
            </w:r>
          </w:p>
        </w:tc>
        <w:tc>
          <w:tcPr/>
          <w:p>
            <w:pPr>
              <w:pStyle w:val="Compact"/>
              <w:jc w:val="left"/>
            </w:pPr>
            <w:r>
              <w:t xml:space="preserve">₹ 1,35,000</w:t>
            </w:r>
          </w:p>
        </w:tc>
      </w:tr>
      <w:tr>
        <w:tc>
          <w:tcPr/>
          <w:p>
            <w:pPr>
              <w:pStyle w:val="Compact"/>
              <w:jc w:val="left"/>
            </w:pPr>
            <w:r>
              <w:t xml:space="preserve">5</w:t>
            </w:r>
          </w:p>
        </w:tc>
        <w:tc>
          <w:tcPr/>
          <w:p>
            <w:pPr>
              <w:pStyle w:val="Compact"/>
              <w:jc w:val="left"/>
            </w:pPr>
            <w:r>
              <w:t xml:space="preserve">Instrument Calibration &amp; Maintenance Advisory (quarterly report)</w:t>
            </w:r>
          </w:p>
        </w:tc>
        <w:tc>
          <w:tcPr/>
          <w:p>
            <w:pPr>
              <w:pStyle w:val="Compact"/>
              <w:jc w:val="left"/>
            </w:pPr>
            <w:r>
              <w:t xml:space="preserve">4 quarters</w:t>
            </w:r>
          </w:p>
        </w:tc>
        <w:tc>
          <w:tcPr/>
          <w:p>
            <w:pPr>
              <w:pStyle w:val="Compact"/>
              <w:jc w:val="left"/>
            </w:pPr>
            <w:r>
              <w:t xml:space="preserve">₹ 35,000 / quarter</w:t>
            </w:r>
          </w:p>
        </w:tc>
        <w:tc>
          <w:tcPr/>
          <w:p>
            <w:pPr>
              <w:pStyle w:val="Compact"/>
              <w:jc w:val="left"/>
            </w:pPr>
            <w:r>
              <w:t xml:space="preserve">₹ 1,40,000</w:t>
            </w:r>
          </w:p>
        </w:tc>
      </w:tr>
      <w:tr>
        <w:tc>
          <w:tcPr/>
          <w:p>
            <w:pPr>
              <w:pStyle w:val="Compact"/>
              <w:jc w:val="left"/>
            </w:pPr>
            <w:r>
              <w:t xml:space="preserve">6</w:t>
            </w:r>
          </w:p>
        </w:tc>
        <w:tc>
          <w:tcPr/>
          <w:p>
            <w:pPr>
              <w:pStyle w:val="Compact"/>
              <w:jc w:val="left"/>
            </w:pPr>
            <w:r>
              <w:t xml:space="preserve">Travel &amp; Local Transportation within New Delhi, India (estimated)</w:t>
            </w:r>
          </w:p>
        </w:tc>
        <w:tc>
          <w:tcPr/>
          <w:p>
            <w:pPr>
              <w:pStyle w:val="Compact"/>
              <w:jc w:val="left"/>
            </w:pPr>
            <w:r>
              <w:t xml:space="preserve">12 months</w:t>
            </w:r>
          </w:p>
        </w:tc>
        <w:tc>
          <w:tcPr/>
          <w:p>
            <w:pPr>
              <w:pStyle w:val="Compact"/>
              <w:jc w:val="left"/>
            </w:pPr>
            <w:r>
              <w:t xml:space="preserve">₹ 12,000 / month</w:t>
            </w:r>
          </w:p>
        </w:tc>
        <w:tc>
          <w:tcPr/>
          <w:p>
            <w:pPr>
              <w:pStyle w:val="Compact"/>
              <w:jc w:val="left"/>
            </w:pPr>
            <w:r>
              <w:t xml:space="preserve">₹ 1,44,000</w:t>
            </w:r>
          </w:p>
        </w:tc>
      </w:tr>
      <w:tr>
        <w:tc>
          <w:tcPr/>
          <w:p>
            <w:pPr>
              <w:pStyle w:val="Compact"/>
              <w:jc w:val="left"/>
            </w:pPr>
            <w:r>
              <w:t xml:space="preserve">7</w:t>
            </w:r>
          </w:p>
        </w:tc>
        <w:tc>
          <w:tcPr/>
          <w:p>
            <w:pPr>
              <w:pStyle w:val="Compact"/>
              <w:jc w:val="left"/>
            </w:pPr>
            <w:r>
              <w:t xml:space="preserve">Software Licenses &amp; Computational Resources (AstroPy, CASA, IDL, GPU cluster access)</w:t>
            </w:r>
          </w:p>
        </w:tc>
        <w:tc>
          <w:tcPr/>
          <w:p>
            <w:pPr>
              <w:pStyle w:val="Compact"/>
              <w:jc w:val="left"/>
            </w:pPr>
            <w:r>
              <w:t xml:space="preserve">12 months</w:t>
            </w:r>
          </w:p>
        </w:tc>
        <w:tc>
          <w:tcPr/>
          <w:p>
            <w:pPr>
              <w:pStyle w:val="Compact"/>
              <w:jc w:val="left"/>
            </w:pPr>
            <w:r>
              <w:t xml:space="preserve">₹ 18,000 / month</w:t>
            </w:r>
          </w:p>
        </w:tc>
        <w:tc>
          <w:tcPr/>
          <w:p>
            <w:pPr>
              <w:pStyle w:val="Compact"/>
              <w:jc w:val="left"/>
            </w:pPr>
            <w:r>
              <w:t xml:space="preserve">₹ 2,16,000</w:t>
            </w:r>
          </w:p>
        </w:tc>
      </w:tr>
      <w:tr>
        <w:tc>
          <w:tcPr/>
          <w:p>
            <w:pPr>
              <w:pStyle w:val="Compact"/>
              <w:jc w:val="left"/>
            </w:pPr>
            <w:r>
              <w:t xml:space="preserve">8</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 2,75,400</w:t>
            </w:r>
          </w:p>
        </w:tc>
      </w:tr>
      <w:tr>
        <w:tc>
          <w:tcPr>
            <w:gridSpan w:val="4"/>
          </w:tcPr>
          <w:p>
            <w:pPr>
              <w:pStyle w:val="Compact"/>
              <w:jc w:val="right"/>
            </w:pPr>
            <w:r>
              <w:t xml:space="preserve">Subtotal (Excluding GST @ 18%)</w:t>
            </w:r>
          </w:p>
        </w:tc>
        <w:tc>
          <w:tcPr/>
          <w:p>
            <w:pPr>
              <w:pStyle w:val="Compact"/>
              <w:jc w:val="left"/>
            </w:pPr>
            <w:r>
              <w:t xml:space="preserve">₹ 48,22,400</w:t>
            </w:r>
          </w:p>
        </w:tc>
      </w:tr>
      <w:tr>
        <w:tc>
          <w:tcPr>
            <w:gridSpan w:val="4"/>
          </w:tcPr>
          <w:p>
            <w:pPr>
              <w:pStyle w:val="Compact"/>
              <w:jc w:val="right"/>
            </w:pPr>
            <w:r>
              <w:t xml:space="preserve">GST @ 18%</w:t>
            </w:r>
          </w:p>
        </w:tc>
        <w:tc>
          <w:tcPr/>
          <w:p>
            <w:pPr>
              <w:pStyle w:val="Compact"/>
              <w:jc w:val="left"/>
            </w:pPr>
            <w:r>
              <w:t xml:space="preserve">₹ 8,68,032</w:t>
            </w:r>
          </w:p>
        </w:tc>
      </w:tr>
      <w:tr>
        <w:tc>
          <w:tcPr>
            <w:gridSpan w:val="4"/>
          </w:tcPr>
          <w:p>
            <w:pPr>
              <w:pStyle w:val="Compact"/>
              <w:jc w:val="right"/>
            </w:pPr>
            <w:r>
              <w:t xml:space="preserve">Grand Total (INR)</w:t>
            </w:r>
          </w:p>
        </w:tc>
        <w:tc>
          <w:tcPr/>
          <w:p>
            <w:pPr>
              <w:pStyle w:val="Compact"/>
              <w:jc w:val="left"/>
            </w:pPr>
            <w:r>
              <w:t xml:space="preserve">₹ 56,90,432</w:t>
            </w:r>
          </w:p>
        </w:tc>
      </w:tr>
    </w:tbl>
    <w:bookmarkEnd w:id="23"/>
    <w:bookmarkStart w:id="24" w:name="payment-terms"/>
    <w:p>
      <w:pPr>
        <w:pStyle w:val="Heading2"/>
      </w:pPr>
      <w:r>
        <w:t xml:space="preserve">4. Payment Terms</w:t>
      </w:r>
    </w:p>
    <w:p>
      <w:pPr>
        <w:pStyle w:val="FirstParagraph"/>
      </w:pPr>
      <w:r>
        <w:t xml:space="preserve">Payment against this</w:t>
      </w:r>
      <w:r>
        <w:t xml:space="preserve"> </w:t>
      </w:r>
      <w:r>
        <w:t xml:space="preserve">Quotation Estimate</w:t>
      </w:r>
      <w:r>
        <w:t xml:space="preserve"> </w:t>
      </w:r>
      <w:r>
        <w:t xml:space="preserve">shall be made in three (3) equal quarterly installments, due within fifteen (15) business days of the invoice date. The first installment shall be payable upon execution of the engagement contract. All payments shall be routed via NEFT/RTGS to the designated bank account of the Astronomer, with the reference code</w:t>
      </w:r>
      <w:r>
        <w:t xml:space="preserve"> </w:t>
      </w:r>
      <w:r>
        <w:rPr>
          <w:iCs/>
          <w:i/>
        </w:rPr>
        <w:t xml:space="preserve">QTE-ND-AST-2025-0047</w:t>
      </w:r>
      <w:r>
        <w:t xml:space="preserve"> </w:t>
      </w:r>
      <w:r>
        <w:t xml:space="preserve">clearly noted. Late payments shall attract interest at 1.5% per month as per the terms governing professional services in India New Delhi.</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adjustments in the India New Delhi professional services sector.</w:t>
      </w:r>
    </w:p>
    <w:p>
      <w:pPr>
        <w:numPr>
          <w:ilvl w:val="0"/>
          <w:numId w:val="1002"/>
        </w:numPr>
        <w:pStyle w:val="Compact"/>
      </w:pPr>
      <w:r>
        <w:t xml:space="preserve">The Astronomer reserves the right to decline or modify scope items if the Institute's facility in New Delhi, India, does not meet the minimum technical specifications outlined in Annexure-A of the RFP.</w:t>
      </w:r>
    </w:p>
    <w:p>
      <w:pPr>
        <w:numPr>
          <w:ilvl w:val="0"/>
          <w:numId w:val="1002"/>
        </w:numPr>
        <w:pStyle w:val="Compact"/>
      </w:pPr>
      <w:r>
        <w:t xml:space="preserve">All intellectual property generated during the engagement shall be jointly owned by the Astronomer and the Institute, with publication rights shared equally. This clause is governed by the Indian Copyright Act, 1957.</w:t>
      </w:r>
    </w:p>
    <w:p>
      <w:pPr>
        <w:numPr>
          <w:ilvl w:val="0"/>
          <w:numId w:val="1002"/>
        </w:numPr>
        <w:pStyle w:val="Compact"/>
      </w:pPr>
      <w:r>
        <w:t xml:space="preserve">Either party may terminate the engagement with a written notice of sixty (60) days. In such an event, a pro-rata settlement of all services rendered up to the termination date shall be processed.</w:t>
      </w:r>
    </w:p>
    <w:p>
      <w:pPr>
        <w:numPr>
          <w:ilvl w:val="0"/>
          <w:numId w:val="1002"/>
        </w:numPr>
        <w:pStyle w:val="Compact"/>
      </w:pPr>
      <w:r>
        <w:t xml:space="preserve">This Quotation Estimate does not constitute a binding contract until countersigned by both parties and registered as a formal service agreement under the Indian Contract Act, 1872.</w:t>
      </w:r>
    </w:p>
    <w:p>
      <w:pPr>
        <w:numPr>
          <w:ilvl w:val="0"/>
          <w:numId w:val="1002"/>
        </w:numPr>
        <w:pStyle w:val="Compact"/>
      </w:pPr>
      <w:r>
        <w:t xml:space="preserve">All communications, reports, and deliverables related to this engagement shall be conducted in English and stored on the Institute's secure server located in New Delhi, India.</w:t>
      </w:r>
    </w:p>
    <w:bookmarkEnd w:id="25"/>
    <w:bookmarkStart w:id="26" w:name="acceptance-authorization"/>
    <w:p>
      <w:pPr>
        <w:pStyle w:val="Heading2"/>
      </w:pPr>
      <w:r>
        <w:t xml:space="preserve">6. Acceptance &amp; Authorization</w:t>
      </w:r>
    </w:p>
    <w:p>
      <w:pPr>
        <w:pStyle w:val="FirstParagraph"/>
      </w:pPr>
      <w:r>
        <w:t xml:space="preserve">By signing below, the undersigned parties acknowledge that they have read, understood, and agree to all terms, conditions, and cost figures set forth in this</w:t>
      </w:r>
      <w:r>
        <w:t xml:space="preserve"> </w:t>
      </w:r>
      <w:r>
        <w:t xml:space="preserve">Quotation Estimate</w:t>
      </w:r>
      <w:r>
        <w:t xml:space="preserve"> </w:t>
      </w:r>
      <w:r>
        <w:t xml:space="preserve">for the engagement of the</w:t>
      </w:r>
      <w:r>
        <w:t xml:space="preserve"> </w:t>
      </w:r>
      <w:r>
        <w:t xml:space="preserve">Astronomer</w:t>
      </w:r>
      <w:r>
        <w:t xml:space="preserve"> </w:t>
      </w:r>
      <w:r>
        <w:t xml:space="preserve">in</w:t>
      </w:r>
      <w:r>
        <w:t xml:space="preserve"> </w:t>
      </w:r>
      <w:r>
        <w:t xml:space="preserve">India New Delhi</w:t>
      </w:r>
      <w:r>
        <w:t xml:space="preserve">.</w:t>
      </w:r>
    </w:p>
    <w:p>
      <w:pPr>
        <w:pStyle w:val="BodyText"/>
      </w:pPr>
      <w:r>
        <w:rPr>
          <w:bCs/>
          <w:b/>
        </w:rPr>
        <w:t xml:space="preserve">For the Astronomer / Service Provider</w:t>
      </w:r>
    </w:p>
    <w:p>
      <w:pPr>
        <w:pStyle w:val="BodyText"/>
      </w:pPr>
      <w:r>
        <w:t xml:space="preserve">Dr. Meera Krishnamurthy</w:t>
      </w:r>
    </w:p>
    <w:p>
      <w:pPr>
        <w:pStyle w:val="BodyText"/>
      </w:pPr>
      <w:r>
        <w:t xml:space="preserve">Senior Astronomer &amp; Consultant</w:t>
      </w:r>
    </w:p>
    <w:p>
      <w:pPr>
        <w:pStyle w:val="BodyText"/>
      </w:pPr>
      <w:r>
        <w:t xml:space="preserve">Date: _______________</w:t>
      </w:r>
    </w:p>
    <w:p>
      <w:pPr>
        <w:pStyle w:val="BodyText"/>
      </w:pPr>
      <w:r>
        <w:rPr>
          <w:bCs/>
          <w:b/>
        </w:rPr>
        <w:t xml:space="preserve">For the Client / Institute</w:t>
      </w:r>
    </w:p>
    <w:p>
      <w:pPr>
        <w:pStyle w:val="BodyText"/>
      </w:pPr>
      <w:r>
        <w:t xml:space="preserve">Authorized Signatory</w:t>
      </w:r>
    </w:p>
    <w:p>
      <w:pPr>
        <w:pStyle w:val="BodyText"/>
      </w:pPr>
      <w:r>
        <w:t xml:space="preserve">National Institute of Astrophysical Research</w:t>
      </w:r>
    </w:p>
    <w:p>
      <w:pPr>
        <w:pStyle w:val="BodyText"/>
      </w:pPr>
      <w:r>
        <w:t xml:space="preserve">New Delhi, India</w:t>
      </w:r>
    </w:p>
    <w:p>
      <w:pPr>
        <w:pStyle w:val="BodyText"/>
      </w:pPr>
      <w:r>
        <w:t xml:space="preserve">Date: _______________</w:t>
      </w:r>
    </w:p>
    <w:p>
      <w:pPr>
        <w:pStyle w:val="BodyText"/>
      </w:pPr>
      <w:r>
        <w:t xml:space="preserve">This Quotation Estimate (Ref: QTE-ND-AST-2025-0047) was prepared exclusively for the National Institute of Astrophysical Research, India New Delhi. It is not transferable and shall not be reproduced without written consent. For queries, contact: meera.k@astroconsult-nd.in | +91-11-4567-8900. All amounts are in Indian Rupees (INR) and subject to the terms stated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India New Delhi</dc:title>
  <dc:creator/>
  <dc:language>en</dc:language>
  <cp:keywords/>
  <dcterms:created xsi:type="dcterms:W3CDTF">2026-10-10T03:47:18Z</dcterms:created>
  <dcterms:modified xsi:type="dcterms:W3CDTF">2026-10-10T03:47:18Z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