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Japan</w:t>
      </w:r>
      <w:r>
        <w:t xml:space="preserve"> </w:t>
      </w:r>
      <w:r>
        <w:t xml:space="preserve">Tokyo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Astronomer Services — Japan Tokyo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QE-JT-2025-0417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Dr. Kenji Tanaka, Lead Astronomer — Celestial Sciences Institute, Japan Tokyo</w:t>
            </w:r>
          </w:p>
        </w:tc>
      </w:tr>
      <w:tr>
        <w:tc>
          <w:tcPr/>
          <w:p>
            <w:pPr>
              <w:pStyle w:val="Compact"/>
              <w:jc w:val="left"/>
            </w:pPr>
            <w:r>
              <w:t xml:space="preserve">Prepared For</w:t>
            </w:r>
          </w:p>
        </w:tc>
        <w:tc>
          <w:tcPr/>
          <w:p>
            <w:pPr>
              <w:pStyle w:val="Compact"/>
              <w:jc w:val="left"/>
            </w:pPr>
            <w:r>
              <w:t xml:space="preserve">Client Name / Organization (Japan Tokyo)</w:t>
            </w:r>
          </w:p>
        </w:tc>
      </w:tr>
      <w:tr>
        <w:tc>
          <w:tcPr/>
          <w:p>
            <w:pPr>
              <w:pStyle w:val="Compact"/>
              <w:jc w:val="left"/>
            </w:pPr>
            <w:r>
              <w:t xml:space="preserve">Project Location</w:t>
            </w:r>
          </w:p>
        </w:tc>
        <w:tc>
          <w:tcPr/>
          <w:p>
            <w:pPr>
              <w:pStyle w:val="Compact"/>
              <w:jc w:val="left"/>
            </w:pPr>
            <w:r>
              <w:t xml:space="preserve">Tokyo Metropolitan Area, Japan Tokyo</w:t>
            </w:r>
          </w:p>
        </w:tc>
      </w:tr>
      <w:tr>
        <w:tc>
          <w:tcPr/>
          <w:p>
            <w:pPr>
              <w:pStyle w:val="Compact"/>
              <w:jc w:val="left"/>
            </w:pPr>
            <w:r>
              <w:t xml:space="preserve">Currency</w:t>
            </w:r>
          </w:p>
        </w:tc>
        <w:tc>
          <w:tcPr/>
          <w:p>
            <w:pPr>
              <w:pStyle w:val="Compact"/>
              <w:jc w:val="left"/>
            </w:pPr>
            <w:r>
              <w:t xml:space="preserve">Japanese Yen (JPY)</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the Celestial Sciences Institute, a recognized astronomical research body based in Japan Tokyo, to formally present the cost breakdown, scope of work, and professional terms associated with the engagement of a qualified Astronomer for the client's specified project. This Quotation Estimate covers all services, equipment usage, travel within the Japan Tokyo metropolitan area, and ancillary professional support required to deliver the full scope of astronomical consulting and observational work.</w:t>
      </w:r>
    </w:p>
    <w:p>
      <w:pPr>
        <w:pStyle w:val="BodyText"/>
      </w:pPr>
      <w:r>
        <w:t xml:space="preserve">The Astronomer engaged under this Quotation Estimate will operate primarily from the Japan Tokyo headquarters and will conduct field observations at designated sites within the Kanto region. All deliverables, reports, and data outputs will be prepared in accordance with the international standards maintained by the International Astronomical Union (IAU) and the local regulatory framework of Japan Tokyo.</w:t>
      </w:r>
    </w:p>
    <w:bookmarkEnd w:id="21"/>
    <w:bookmarkStart w:id="22" w:name="scope-of-astronomer-services"/>
    <w:p>
      <w:pPr>
        <w:pStyle w:val="Heading2"/>
      </w:pPr>
      <w:r>
        <w:t xml:space="preserve">2. Scope of Astronomer Services</w:t>
      </w:r>
    </w:p>
    <w:p>
      <w:pPr>
        <w:pStyle w:val="FirstParagraph"/>
      </w:pPr>
      <w:r>
        <w:t xml:space="preserve">The Astronomer will provide the following professional services as outlined in this Quotation Estimate:</w:t>
      </w:r>
    </w:p>
    <w:p>
      <w:pPr>
        <w:numPr>
          <w:ilvl w:val="0"/>
          <w:numId w:val="1001"/>
        </w:numPr>
        <w:pStyle w:val="Compact"/>
      </w:pPr>
      <w:r>
        <w:rPr>
          <w:bCs/>
          <w:b/>
        </w:rPr>
        <w:t xml:space="preserve">Astronomical Survey &amp; Observation:</w:t>
      </w:r>
      <w:r>
        <w:t xml:space="preserve"> </w:t>
      </w:r>
      <w:r>
        <w:t xml:space="preserve">Conducting systematic optical and radio-frequency observations of celestial objects from the Japan Tokyo observatory site and supplementary field locations in the surrounding prefectures.</w:t>
      </w:r>
    </w:p>
    <w:p>
      <w:pPr>
        <w:numPr>
          <w:ilvl w:val="0"/>
          <w:numId w:val="1001"/>
        </w:numPr>
        <w:pStyle w:val="Compact"/>
      </w:pPr>
      <w:r>
        <w:rPr>
          <w:bCs/>
          <w:b/>
        </w:rPr>
        <w:t xml:space="preserve">Data Analysis &amp; Modelling:</w:t>
      </w:r>
      <w:r>
        <w:t xml:space="preserve"> </w:t>
      </w:r>
      <w:r>
        <w:t xml:space="preserve">Processing raw observational data, performing astrometric and photometric analysis, and generating predictive orbital models for the client's specific research objectives.</w:t>
      </w:r>
    </w:p>
    <w:p>
      <w:pPr>
        <w:numPr>
          <w:ilvl w:val="0"/>
          <w:numId w:val="1001"/>
        </w:numPr>
        <w:pStyle w:val="Compact"/>
      </w:pPr>
      <w:r>
        <w:rPr>
          <w:bCs/>
          <w:b/>
        </w:rPr>
        <w:t xml:space="preserve">Consultation &amp; Advisory:</w:t>
      </w:r>
      <w:r>
        <w:t xml:space="preserve"> </w:t>
      </w:r>
      <w:r>
        <w:t xml:space="preserve">Providing on-site and remote advisory sessions to the client's engineering or research team in Japan Tokyo regarding celestial navigation, satellite tracking, and atmospheric interference mitigation.</w:t>
      </w:r>
    </w:p>
    <w:p>
      <w:pPr>
        <w:numPr>
          <w:ilvl w:val="0"/>
          <w:numId w:val="1001"/>
        </w:numPr>
        <w:pStyle w:val="Compact"/>
      </w:pPr>
      <w:r>
        <w:rPr>
          <w:bCs/>
          <w:b/>
        </w:rPr>
        <w:t xml:space="preserve">Technical Reporting:</w:t>
      </w:r>
      <w:r>
        <w:t xml:space="preserve"> </w:t>
      </w:r>
      <w:r>
        <w:t xml:space="preserve">Delivering comprehensive written reports, including raw datasets, calibrated images, and interpretive summaries, formatted for submission to relevant Japan Tokyo regulatory or academic bodies.</w:t>
      </w:r>
    </w:p>
    <w:p>
      <w:pPr>
        <w:numPr>
          <w:ilvl w:val="0"/>
          <w:numId w:val="1001"/>
        </w:numPr>
        <w:pStyle w:val="Compact"/>
      </w:pPr>
      <w:r>
        <w:rPr>
          <w:bCs/>
          <w:b/>
        </w:rPr>
        <w:t xml:space="preserve">Public Outreach &amp; Presentation:</w:t>
      </w:r>
      <w:r>
        <w:t xml:space="preserve"> </w:t>
      </w:r>
      <w:r>
        <w:t xml:space="preserve">Upon request, the Astronomer will deliver up to two (2) public presentations or educational workshops in Japan Tokyo to communicate findings to stakeholders, students, or the general public.</w:t>
      </w:r>
    </w:p>
    <w:bookmarkEnd w:id="22"/>
    <w:bookmarkStart w:id="23" w:name="Xe0d855c7c597480bbf70fab7c81f89c20a8fc33"/>
    <w:p>
      <w:pPr>
        <w:pStyle w:val="Heading2"/>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Astronomer Professional Fee — Senior Astronomer (Dr. Tanaka), full-time engagement for 60 working days in Japan Tokyo</w:t>
            </w:r>
          </w:p>
        </w:tc>
        <w:tc>
          <w:tcPr/>
          <w:p>
            <w:pPr>
              <w:pStyle w:val="Compact"/>
              <w:jc w:val="left"/>
            </w:pPr>
            <w:r>
              <w:t xml:space="preserve">60 days</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Astronomer Professional Fee — Junior Research Astronomer (support staff), 40 working days</w:t>
            </w:r>
          </w:p>
        </w:tc>
        <w:tc>
          <w:tcPr/>
          <w:p>
            <w:pPr>
              <w:pStyle w:val="Compact"/>
              <w:jc w:val="left"/>
            </w:pPr>
            <w:r>
              <w:t xml:space="preserve">40 days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Observatory Access &amp; Telescope Time — 1.2m optical telescope, Japan Tokyo facility (30 nights)</w:t>
            </w:r>
          </w:p>
        </w:tc>
        <w:tc>
          <w:tcPr/>
          <w:p>
            <w:pPr>
              <w:pStyle w:val="Compact"/>
              <w:jc w:val="left"/>
            </w:pPr>
            <w:r>
              <w:t xml:space="preserve">30 nights</w:t>
            </w:r>
          </w:p>
        </w:tc>
        <w:tc>
          <w:tcPr/>
          <w:p>
            <w:pPr>
              <w:pStyle w:val="Compact"/>
              <w:jc w:val="left"/>
            </w:pPr>
            <w:r>
              <w:t xml:space="preserve">220,000</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Radio-Astronomy Band Access — 25cm dish, supplementary observations (15 nights)</w:t>
            </w:r>
          </w:p>
        </w:tc>
        <w:tc>
          <w:tcPr/>
          <w:p>
            <w:pPr>
              <w:pStyle w:val="Compact"/>
              <w:jc w:val="left"/>
            </w:pPr>
            <w:r>
              <w:t xml:space="preserve">15 nights</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05</w:t>
            </w:r>
          </w:p>
        </w:tc>
        <w:tc>
          <w:tcPr/>
          <w:p>
            <w:pPr>
              <w:pStyle w:val="Compact"/>
              <w:jc w:val="left"/>
            </w:pPr>
            <w:r>
              <w:t xml:space="preserve">Field Travel &amp; Logistics within Japan Tokyo Metropolitan Area (transport, accommodation, per diem)</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Specialized Software Licenses &amp; Data Storage (astrometric pipeline, 12-month license)</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Technical Report Preparation &amp; Translation (Japanese / English bilingual, up to 200 pages)</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08</w:t>
            </w:r>
          </w:p>
        </w:tc>
        <w:tc>
          <w:tcPr/>
          <w:p>
            <w:pPr>
              <w:pStyle w:val="Compact"/>
              <w:jc w:val="left"/>
            </w:pPr>
            <w:r>
              <w:t xml:space="preserve">Public Presentation &amp; Workshop Facilitation in Japan Tokyo (2 sessions, venue excluded)</w:t>
            </w:r>
          </w:p>
        </w:tc>
        <w:tc>
          <w:tcPr/>
          <w:p>
            <w:pPr>
              <w:pStyle w:val="Compact"/>
              <w:jc w:val="left"/>
            </w:pPr>
            <w:r>
              <w:t xml:space="preserve">2 sessions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09</w:t>
            </w:r>
          </w:p>
        </w:tc>
        <w:tc>
          <w:tcPr/>
          <w:p>
            <w:pPr>
              <w:pStyle w:val="Compact"/>
              <w:jc w:val="left"/>
            </w:pPr>
            <w:r>
              <w:t xml:space="preserve">Contingency &amp; Atmospheric Delay Buffer (5% of items 01–08)</w:t>
            </w:r>
          </w:p>
        </w:tc>
        <w:tc>
          <w:tcPr/>
          <w:p>
            <w:pPr>
              <w:pStyle w:val="Compact"/>
              <w:jc w:val="left"/>
            </w:pPr>
            <w:r>
              <w:t xml:space="preserve">1 lot</w:t>
            </w:r>
          </w:p>
        </w:tc>
        <w:tc>
          <w:tcPr/>
          <w:p>
            <w:pPr>
              <w:pStyle w:val="Compact"/>
              <w:jc w:val="left"/>
            </w:pPr>
            <w:r>
              <w:t xml:space="preserve">—</w:t>
            </w:r>
          </w:p>
        </w:tc>
        <w:tc>
          <w:tcPr/>
          <w:p>
            <w:pPr>
              <w:pStyle w:val="Compact"/>
              <w:jc w:val="left"/>
            </w:pPr>
            <w:r>
              <w:t xml:space="preserve">1,430,000</w:t>
            </w:r>
          </w:p>
        </w:tc>
      </w:tr>
      <w:tr>
        <w:tc>
          <w:tcPr>
            <w:gridSpan w:val="4"/>
          </w:tcPr>
          <w:p>
            <w:pPr>
              <w:pStyle w:val="Compact"/>
              <w:jc w:val="right"/>
            </w:pPr>
            <w:r>
              <w:t xml:space="preserve">TOTAL QUOTATION ESTIMATE (Before Tax)</w:t>
            </w:r>
          </w:p>
        </w:tc>
        <w:tc>
          <w:tcPr/>
          <w:p>
            <w:pPr>
              <w:pStyle w:val="Compact"/>
              <w:jc w:val="left"/>
            </w:pPr>
            <w:r>
              <w:t xml:space="preserve">29,030,000</w:t>
            </w:r>
          </w:p>
        </w:tc>
      </w:tr>
      <w:tr>
        <w:tc>
          <w:tcPr>
            <w:gridSpan w:val="4"/>
          </w:tcPr>
          <w:p>
            <w:pPr>
              <w:pStyle w:val="Compact"/>
              <w:jc w:val="right"/>
            </w:pPr>
            <w:r>
              <w:t xml:space="preserve">Consumption Tax (10% — Japan Tokyo standard rate)</w:t>
            </w:r>
          </w:p>
        </w:tc>
        <w:tc>
          <w:tcPr/>
          <w:p>
            <w:pPr>
              <w:pStyle w:val="Compact"/>
              <w:jc w:val="left"/>
            </w:pPr>
            <w:r>
              <w:t xml:space="preserve">2,903,000</w:t>
            </w:r>
          </w:p>
        </w:tc>
      </w:tr>
      <w:tr>
        <w:tc>
          <w:tcPr>
            <w:gridSpan w:val="4"/>
          </w:tcPr>
          <w:p>
            <w:pPr>
              <w:pStyle w:val="Compact"/>
              <w:jc w:val="right"/>
            </w:pPr>
            <w:r>
              <w:t xml:space="preserve">GRAND TOTAL (JPY)</w:t>
            </w:r>
          </w:p>
        </w:tc>
        <w:tc>
          <w:tcPr/>
          <w:p>
            <w:pPr>
              <w:pStyle w:val="Compact"/>
              <w:jc w:val="left"/>
            </w:pPr>
            <w:r>
              <w:t xml:space="preserve">31,933,000</w:t>
            </w:r>
          </w:p>
        </w:tc>
      </w:tr>
    </w:tbl>
    <w:bookmarkEnd w:id="23"/>
    <w:bookmarkStart w:id="24" w:name="payment-terms"/>
    <w:p>
      <w:pPr>
        <w:pStyle w:val="Heading2"/>
      </w:pPr>
      <w:r>
        <w:t xml:space="preserve">4. Payment Terms</w:t>
      </w:r>
    </w:p>
    <w:p>
      <w:pPr>
        <w:pStyle w:val="FirstParagraph"/>
      </w:pPr>
      <w:r>
        <w:t xml:space="preserve">As stipulated in this Quotation Estimate, payment shall be structured as follows:</w:t>
      </w:r>
    </w:p>
    <w:p>
      <w:pPr>
        <w:numPr>
          <w:ilvl w:val="0"/>
          <w:numId w:val="1002"/>
        </w:numPr>
        <w:pStyle w:val="Compact"/>
      </w:pPr>
      <w:r>
        <w:rPr>
          <w:bCs/>
          <w:b/>
        </w:rPr>
        <w:t xml:space="preserve">30% Advance Payment:</w:t>
      </w:r>
      <w:r>
        <w:t xml:space="preserve"> </w:t>
      </w:r>
      <w:r>
        <w:t xml:space="preserve">Due upon acceptance of this Quotation Estimate and execution of the service agreement. Amount: JPY 9,579,900.</w:t>
      </w:r>
    </w:p>
    <w:p>
      <w:pPr>
        <w:numPr>
          <w:ilvl w:val="0"/>
          <w:numId w:val="1002"/>
        </w:numPr>
        <w:pStyle w:val="Compact"/>
      </w:pPr>
      <w:r>
        <w:rPr>
          <w:bCs/>
          <w:b/>
        </w:rPr>
        <w:t xml:space="preserve">40% Mid-Project Payment:</w:t>
      </w:r>
      <w:r>
        <w:t xml:space="preserve"> </w:t>
      </w:r>
      <w:r>
        <w:t xml:space="preserve">Due upon completion of the primary observational phase (approximately Day 35 of the engagement). Amount: JPY 12,773,200.</w:t>
      </w:r>
    </w:p>
    <w:p>
      <w:pPr>
        <w:numPr>
          <w:ilvl w:val="0"/>
          <w:numId w:val="1002"/>
        </w:numPr>
        <w:pStyle w:val="Compact"/>
      </w:pPr>
      <w:r>
        <w:rPr>
          <w:bCs/>
          <w:b/>
        </w:rPr>
        <w:t xml:space="preserve">30% Final Payment:</w:t>
      </w:r>
      <w:r>
        <w:t xml:space="preserve"> </w:t>
      </w:r>
      <w:r>
        <w:t xml:space="preserve">Due upon delivery and acceptance of the final technical report and all data packages. Amount: JPY 9,579,900.</w:t>
      </w:r>
    </w:p>
    <w:p>
      <w:pPr>
        <w:pStyle w:val="FirstParagraph"/>
      </w:pPr>
      <w:r>
        <w:t xml:space="preserve">All payments shall be made via bank transfer to the Celestial Sciences Institute account in Japan Tokyo. Late payments shall incur a surcharge of 1.5% per month as per Japanese commercial practice.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After the expiry date, the Astronomer's availability and the stated rates may be subject to revision.</w:t>
      </w:r>
    </w:p>
    <w:p>
      <w:pPr>
        <w:numPr>
          <w:ilvl w:val="0"/>
          <w:numId w:val="1003"/>
        </w:numPr>
        <w:pStyle w:val="Compact"/>
      </w:pPr>
      <w:r>
        <w:t xml:space="preserve">The Astronomer reserves the right to reschedule observation nights due to adverse weather conditions, atmospheric turbulence exceeding 2.0 arcseconds, or equipment maintenance requirements. Rescheduled sessions will be conducted at no additional cost to the client.</w:t>
      </w:r>
    </w:p>
    <w:p>
      <w:pPr>
        <w:numPr>
          <w:ilvl w:val="0"/>
          <w:numId w:val="1003"/>
        </w:numPr>
        <w:pStyle w:val="Compact"/>
      </w:pPr>
      <w:r>
        <w:t xml:space="preserve">All data, images, and reports generated under this Quotation Estimate shall remain the intellectual property of the client upon full payment. The Astronomer and the Celestial Sciences Institute retain the right to use anonymized data for academic publication, subject to prior written notification to the client.</w:t>
      </w:r>
    </w:p>
    <w:p>
      <w:pPr>
        <w:numPr>
          <w:ilvl w:val="0"/>
          <w:numId w:val="1003"/>
        </w:numPr>
        <w:pStyle w:val="Compact"/>
      </w:pPr>
      <w:r>
        <w:t xml:space="preserve">The Astronomer shall comply with all applicable laws and regulations of Japan Tokyo, including but not limited to the Radio Act (Radio Law of Japan), the Astronomy-related environmental guidelines of the Tokyo Metropolitan Government, and data protection statutes.</w:t>
      </w:r>
    </w:p>
    <w:p>
      <w:pPr>
        <w:numPr>
          <w:ilvl w:val="0"/>
          <w:numId w:val="1003"/>
        </w:numPr>
        <w:pStyle w:val="Compact"/>
      </w:pPr>
      <w:r>
        <w:t xml:space="preserve">Force majeure events, including but not limited to natural disasters (typhoons, earthquakes), government-mandated closures, or international travel restrictions affecting Japan Tokyo, shall suspend obligations under this Quotation Estimate without penalty to either party.</w:t>
      </w:r>
    </w:p>
    <w:p>
      <w:pPr>
        <w:numPr>
          <w:ilvl w:val="0"/>
          <w:numId w:val="1003"/>
        </w:numPr>
        <w:pStyle w:val="Compact"/>
      </w:pPr>
      <w:r>
        <w:t xml:space="preserve">Any disputes arising from this Quotation Estimate shall be resolved through mediation in Japan Tokyo, and if unresolved, through the Tokyo District Court in accordance with Japanese civil law.</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confirms understanding of the scope of Astronomer services described herein, and authorizes the Celestial Sciences Institute to proceed with the engagement in Japan Tokyo under the terms and conditions stated above.</w:t>
      </w:r>
    </w:p>
    <w:p>
      <w:pPr>
        <w:pStyle w:val="BodyText"/>
      </w:pPr>
      <w:r>
        <w:rPr>
          <w:bCs/>
          <w:b/>
        </w:rPr>
        <w:t xml:space="preserve">For the Celestial Sciences Institute</w:t>
      </w:r>
    </w:p>
    <w:p>
      <w:pPr>
        <w:pStyle w:val="BodyText"/>
      </w:pPr>
      <w:r>
        <w:t xml:space="preserve">Dr. Kenji Tanaka — Lead Astronomer</w:t>
      </w:r>
      <w:r>
        <w:br/>
      </w:r>
      <w:r>
        <w:t xml:space="preserve">Japan Tokyo</w:t>
      </w:r>
    </w:p>
    <w:p>
      <w:pPr>
        <w:pStyle w:val="BodyText"/>
      </w:pPr>
      <w:r>
        <w:rPr>
          <w:bCs/>
          <w:b/>
        </w:rPr>
        <w:t xml:space="preserve">For the Client</w:t>
      </w:r>
    </w:p>
    <w:p>
      <w:pPr>
        <w:pStyle w:val="BodyText"/>
      </w:pPr>
      <w:r>
        <w:t xml:space="preserve">Name / Title / Organization</w:t>
      </w:r>
      <w:r>
        <w:br/>
      </w:r>
      <w:r>
        <w:t xml:space="preserve">Japan Tokyo</w:t>
      </w:r>
    </w:p>
    <w:p>
      <w:pPr>
        <w:pStyle w:val="BodyText"/>
      </w:pPr>
      <w:r>
        <w:rPr>
          <w:bCs/>
          <w:b/>
        </w:rPr>
        <w:t xml:space="preserve">Document Reference:</w:t>
      </w:r>
      <w:r>
        <w:t xml:space="preserve"> </w:t>
      </w:r>
      <w:r>
        <w:t xml:space="preserve">Quotation Estimate QE-JT-2025-0417 | Issued by Celestial Sciences Institute, Japan Tokyo | This Quotation Estimate is a formal commercial document. Unauthorized reproduction or distribution is prohibited. For inquiries regarding this Quotation Estimate or the Astronomer services described, please contact the institute's Japan Tokyo office at +81-3-XXXX-XXXX or via email at quotations@celestial-tokyo.jp.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Japan Tokyo</dc:title>
  <dc:creator/>
  <dc:language>en</dc:language>
  <cp:keywords/>
  <dcterms:created xsi:type="dcterms:W3CDTF">2026-10-10T03:02:45Z</dcterms:created>
  <dcterms:modified xsi:type="dcterms:W3CDTF">2026-10-10T03:02:45Z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