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Platform</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Astronomer Data Engineering Platform — Deployment &amp; Professional Services</w:t>
      </w:r>
    </w:p>
    <w:p>
      <w:pPr>
        <w:pStyle w:val="BodyText"/>
      </w:pPr>
      <w:r>
        <w:t xml:space="preserve">Prepared for Client Location: Miami, Florida, United States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QE-AST-2025-04782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issue date)</w:t>
            </w:r>
          </w:p>
        </w:tc>
      </w:tr>
      <w:tr>
        <w:tc>
          <w:tcPr/>
          <w:p>
            <w:pPr>
              <w:pStyle w:val="Compact"/>
              <w:jc w:val="left"/>
            </w:pPr>
            <w:r>
              <w:t xml:space="preserve">Prepared By:</w:t>
            </w:r>
          </w:p>
        </w:tc>
        <w:tc>
          <w:tcPr/>
          <w:p>
            <w:pPr>
              <w:pStyle w:val="Compact"/>
              <w:jc w:val="left"/>
            </w:pPr>
            <w:r>
              <w:t xml:space="preserve">CloudScale Data Solutions, Inc. — 1200 Brickell Avenue, Suite 2400, Miami, FL 33131, United States</w:t>
            </w:r>
          </w:p>
        </w:tc>
      </w:tr>
      <w:tr>
        <w:tc>
          <w:tcPr/>
          <w:p>
            <w:pPr>
              <w:pStyle w:val="Compact"/>
              <w:jc w:val="left"/>
            </w:pPr>
            <w:r>
              <w:t xml:space="preserve">Prepared For:</w:t>
            </w:r>
          </w:p>
        </w:tc>
        <w:tc>
          <w:tcPr/>
          <w:p>
            <w:pPr>
              <w:pStyle w:val="Compact"/>
              <w:jc w:val="left"/>
            </w:pPr>
            <w:r>
              <w:t xml:space="preserve">Meridian Analytics Group LLC — 301 Biscayne Boulevard, Suite 1800, Miami, FL 33132, United States</w:t>
            </w:r>
          </w:p>
        </w:tc>
      </w:tr>
      <w:tr>
        <w:tc>
          <w:tcPr/>
          <w:p>
            <w:pPr>
              <w:pStyle w:val="Compact"/>
              <w:jc w:val="left"/>
            </w:pPr>
            <w:r>
              <w:t xml:space="preserve">Project Reference:</w:t>
            </w:r>
          </w:p>
        </w:tc>
        <w:tc>
          <w:tcPr/>
          <w:p>
            <w:pPr>
              <w:pStyle w:val="Compact"/>
              <w:jc w:val="left"/>
            </w:pPr>
            <w:r>
              <w:t xml:space="preserve">Astronomer Platform Implementation — Miami, United States Operations</w:t>
            </w:r>
          </w:p>
        </w:tc>
      </w:tr>
      <w:tr>
        <w:tc>
          <w:tcPr/>
          <w:p>
            <w:pPr>
              <w:pStyle w:val="Compact"/>
              <w:jc w:val="left"/>
            </w:pPr>
            <w:r>
              <w:t xml:space="preserve">Contact Person:</w:t>
            </w:r>
          </w:p>
        </w:tc>
        <w:tc>
          <w:tcPr/>
          <w:p>
            <w:pPr>
              <w:pStyle w:val="Compact"/>
              <w:jc w:val="left"/>
            </w:pPr>
            <w:r>
              <w:t xml:space="preserve">Dr. Elena Vasquez, Director of Data Infrastructure</w:t>
            </w:r>
          </w:p>
        </w:tc>
      </w:tr>
    </w:tbl>
    <w:p>
      <w:pPr>
        <w:pStyle w:val="BodyText"/>
      </w:pPr>
      <w:r>
        <w:t xml:space="preserve">1. Executive Summary</w:t>
      </w:r>
    </w:p>
    <w:p>
      <w:pPr>
        <w:pStyle w:val="BodyText"/>
      </w:pPr>
      <w:r>
        <w:t xml:space="preserve">This Quotation Estimate is issued by CloudScale Data Solutions, Inc. to Meridian Analytics Group LLC for the procurement, deployment, and ongoing professional services related to the</w:t>
      </w:r>
      <w:r>
        <w:t xml:space="preserve"> </w:t>
      </w:r>
      <w:r>
        <w:rPr>
          <w:bCs/>
          <w:b/>
        </w:rPr>
        <w:t xml:space="preserve">Astronomer</w:t>
      </w:r>
      <w:r>
        <w:t xml:space="preserve"> </w:t>
      </w:r>
      <w:r>
        <w:t xml:space="preserve">data engineering platform. The Astronomer platform will be implemented to support the client's data pipeline operations headquartered in Miami, United States, with full compliance to all applicable federal and Florida state data governance regulations. This Quotation Estimate covers a twelve-month engagement period commencing upon written acceptance and includes all licensing, infrastructure provisioning, professional services, and technical support components necessary for a fully operational Astronomer environment serving the Miami, United States market.</w:t>
      </w:r>
    </w:p>
    <w:p>
      <w:pPr>
        <w:pStyle w:val="BodyText"/>
      </w:pPr>
      <w:r>
        <w:t xml:space="preserve">2. Scope of Work — Astronomer Platform</w:t>
      </w:r>
    </w:p>
    <w:p>
      <w:pPr>
        <w:pStyle w:val="BodyText"/>
      </w:pPr>
      <w:r>
        <w:t xml:space="preserve">The Astronomer platform, as specified in this Quotation Estimate, encompasses the following deliverables and service components tailored for deployment in the Miami, United States region:</w:t>
      </w:r>
    </w:p>
    <w:p>
      <w:pPr>
        <w:numPr>
          <w:ilvl w:val="0"/>
          <w:numId w:val="1001"/>
        </w:numPr>
        <w:pStyle w:val="Compact"/>
      </w:pPr>
      <w:r>
        <w:rPr>
          <w:bCs/>
          <w:b/>
        </w:rPr>
        <w:t xml:space="preserve">Astronomer Cloud Enterprise License:</w:t>
      </w:r>
      <w:r>
        <w:t xml:space="preserve"> </w:t>
      </w:r>
      <w:r>
        <w:t xml:space="preserve">Full enterprise-tier licensing for the Astronomer data orchestration and workflow management platform, supporting up to 250 concurrent users and 5,000 scheduled DAG workflows per month.</w:t>
      </w:r>
    </w:p>
    <w:p>
      <w:pPr>
        <w:numPr>
          <w:ilvl w:val="0"/>
          <w:numId w:val="1001"/>
        </w:numPr>
        <w:pStyle w:val="Compact"/>
      </w:pPr>
      <w:r>
        <w:rPr>
          <w:bCs/>
          <w:b/>
        </w:rPr>
        <w:t xml:space="preserve">Infrastructure Provisioning:</w:t>
      </w:r>
      <w:r>
        <w:t xml:space="preserve"> </w:t>
      </w:r>
      <w:r>
        <w:t xml:space="preserve">Deployment of the Astronomer control plane and worker nodes within AWS us-east-1 (Northern Virginia) and us-east-2 (Ohio) regions, with primary data residency configured for the Miami, United States operational footprint.</w:t>
      </w:r>
    </w:p>
    <w:p>
      <w:pPr>
        <w:numPr>
          <w:ilvl w:val="0"/>
          <w:numId w:val="1001"/>
        </w:numPr>
        <w:pStyle w:val="Compact"/>
      </w:pPr>
      <w:r>
        <w:rPr>
          <w:bCs/>
          <w:b/>
        </w:rPr>
        <w:t xml:space="preserve">Custom DAG Development:</w:t>
      </w:r>
      <w:r>
        <w:t xml:space="preserve"> </w:t>
      </w:r>
      <w:r>
        <w:t xml:space="preserve">Design and implementation of 45 custom Airflow DAGs integrated with the Astronomer platform for ETL, ELT, and data transformation workflows specific to the client's Miami, United States business operations.</w:t>
      </w:r>
    </w:p>
    <w:p>
      <w:pPr>
        <w:numPr>
          <w:ilvl w:val="0"/>
          <w:numId w:val="1001"/>
        </w:numPr>
        <w:pStyle w:val="Compact"/>
      </w:pPr>
      <w:r>
        <w:rPr>
          <w:bCs/>
          <w:b/>
        </w:rPr>
        <w:t xml:space="preserve">Integration Services:</w:t>
      </w:r>
      <w:r>
        <w:t xml:space="preserve"> </w:t>
      </w:r>
      <w:r>
        <w:t xml:space="preserve">Configuration of Astronomer connectors for Snowflake, Amazon S3, PostgreSQL, and Salesforce, ensuring seamless data flow across the client's existing Miami, United States technology stack.</w:t>
      </w:r>
    </w:p>
    <w:p>
      <w:pPr>
        <w:numPr>
          <w:ilvl w:val="0"/>
          <w:numId w:val="1001"/>
        </w:numPr>
        <w:pStyle w:val="Compact"/>
      </w:pPr>
      <w:r>
        <w:rPr>
          <w:bCs/>
          <w:b/>
        </w:rPr>
        <w:t xml:space="preserve">Security &amp; Compliance:</w:t>
      </w:r>
      <w:r>
        <w:t xml:space="preserve"> </w:t>
      </w:r>
      <w:r>
        <w:t xml:space="preserve">Implementation of role-based access control (RBAC), encryption at rest and in transit, and audit logging in compliance with HIPAA, SOC 2 Type II, and Florida state data protection statutes applicable to operations in Miami, United States.</w:t>
      </w:r>
    </w:p>
    <w:p>
      <w:pPr>
        <w:pStyle w:val="FirstParagraph"/>
      </w:pPr>
      <w:r>
        <w:t xml:space="preserve">3. Quotation Estimate — Itemized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Billing Cycle</w:t>
            </w:r>
          </w:p>
        </w:tc>
      </w:tr>
      <w:tr>
        <w:tc>
          <w:tcPr/>
          <w:p>
            <w:pPr>
              <w:pStyle w:val="Compact"/>
              <w:jc w:val="left"/>
            </w:pPr>
            <w:r>
              <w:t xml:space="preserve">1</w:t>
            </w:r>
          </w:p>
        </w:tc>
        <w:tc>
          <w:tcPr/>
          <w:p>
            <w:pPr>
              <w:pStyle w:val="Compact"/>
              <w:jc w:val="left"/>
            </w:pPr>
            <w:r>
              <w:t xml:space="preserve">Astronomer Cloud Enterprise License (250 users, 5,000 DAGs/month)</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Annual</w:t>
            </w:r>
          </w:p>
        </w:tc>
      </w:tr>
      <w:tr>
        <w:tc>
          <w:tcPr/>
          <w:p>
            <w:pPr>
              <w:pStyle w:val="Compact"/>
              <w:jc w:val="left"/>
            </w:pPr>
            <w:r>
              <w:t xml:space="preserve">2</w:t>
            </w:r>
          </w:p>
        </w:tc>
        <w:tc>
          <w:tcPr/>
          <w:p>
            <w:pPr>
              <w:pStyle w:val="Compact"/>
              <w:jc w:val="left"/>
            </w:pPr>
            <w:r>
              <w:t xml:space="preserve">AWS Infrastructure Provisioning &amp; Configuration (us-east-1 / us-east-2)</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Custom DAG Development &amp; Testing (45 workflows)</w:t>
            </w:r>
          </w:p>
        </w:tc>
        <w:tc>
          <w:tcPr/>
          <w:p>
            <w:pPr>
              <w:pStyle w:val="Compact"/>
              <w:jc w:val="left"/>
            </w:pPr>
            <w:r>
              <w:t xml:space="preserve">45</w:t>
            </w:r>
          </w:p>
        </w:tc>
        <w:tc>
          <w:tcPr/>
          <w:p>
            <w:pPr>
              <w:pStyle w:val="Compact"/>
              <w:jc w:val="left"/>
            </w:pPr>
            <w:r>
              <w:t xml:space="preserve">$1,850.00</w:t>
            </w:r>
          </w:p>
        </w:tc>
        <w:tc>
          <w:tcPr/>
          <w:p>
            <w:pPr>
              <w:pStyle w:val="Compact"/>
              <w:jc w:val="left"/>
            </w:pPr>
            <w:r>
              <w:t xml:space="preserve">$83,250.00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Data Integration &amp; Connector Configuration (Snowflake, S3, PostgreSQL, Salesforce)</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Security Hardening, RBAC Setup &amp; Compliance Audit (Miami, US regulations)</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Professional Training &amp; Knowledge Transfer (5 sessions, on-site in Miami, FL)</w:t>
            </w:r>
          </w:p>
        </w:tc>
        <w:tc>
          <w:tcPr/>
          <w:p>
            <w:pPr>
              <w:pStyle w:val="Compact"/>
              <w:jc w:val="left"/>
            </w:pPr>
            <w:r>
              <w:t xml:space="preserve">5</w:t>
            </w:r>
          </w:p>
        </w:tc>
        <w:tc>
          <w:tcPr/>
          <w:p>
            <w:pPr>
              <w:pStyle w:val="Compact"/>
              <w:jc w:val="left"/>
            </w:pPr>
            <w:r>
              <w:t xml:space="preserve">$2,400.00</w:t>
            </w:r>
          </w:p>
        </w:tc>
        <w:tc>
          <w:tcPr/>
          <w:p>
            <w:pPr>
              <w:pStyle w:val="Compact"/>
              <w:jc w:val="left"/>
            </w:pPr>
            <w:r>
              <w:t xml:space="preserve">$12,000.00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Ongoing Technical Support &amp; Managed Services (24/7, Miami, US coverage)</w:t>
            </w:r>
          </w:p>
        </w:tc>
        <w:tc>
          <w:tcPr/>
          <w:p>
            <w:pPr>
              <w:pStyle w:val="Compact"/>
              <w:jc w:val="left"/>
            </w:pPr>
            <w:r>
              <w:t xml:space="preserve">12</w:t>
            </w:r>
          </w:p>
        </w:tc>
        <w:tc>
          <w:tcPr/>
          <w:p>
            <w:pPr>
              <w:pStyle w:val="Compact"/>
              <w:jc w:val="left"/>
            </w:pPr>
            <w:r>
              <w:t xml:space="preserve">$3,600.00</w:t>
            </w:r>
          </w:p>
        </w:tc>
        <w:tc>
          <w:tcPr/>
          <w:p>
            <w:pPr>
              <w:pStyle w:val="Compact"/>
              <w:jc w:val="left"/>
            </w:pPr>
            <w:r>
              <w:t xml:space="preserve">$43,200.00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Quarterly Performance Review &amp; Optimization (Astronomer platform tuning)</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c>
          <w:tcPr/>
          <w:p>
            <w:pPr>
              <w:pStyle w:val="Compact"/>
              <w:jc w:val="left"/>
            </w:pPr>
            <w:r>
              <w:t xml:space="preserve">Quarterly</w:t>
            </w:r>
          </w:p>
        </w:tc>
      </w:tr>
      <w:tr>
        <w:tc>
          <w:tcPr>
            <w:gridSpan w:val="4"/>
          </w:tcPr>
          <w:p>
            <w:pPr>
              <w:pStyle w:val="Compact"/>
              <w:jc w:val="right"/>
            </w:pPr>
            <w:r>
              <w:t xml:space="preserve">Subtotal:</w:t>
            </w:r>
          </w:p>
        </w:tc>
        <w:tc>
          <w:tcPr/>
          <w:p>
            <w:pPr>
              <w:pStyle w:val="Compact"/>
              <w:jc w:val="left"/>
            </w:pPr>
            <w:r>
              <w:t xml:space="preserve">$233,900.00</w:t>
            </w:r>
          </w:p>
        </w:tc>
        <w:tc>
          <w:tcPr/>
          <w:p>
            <w:pPr>
              <w:pStyle w:val="Compact"/>
            </w:pPr>
          </w:p>
        </w:tc>
      </w:tr>
      <w:tr>
        <w:tc>
          <w:tcPr>
            <w:gridSpan w:val="4"/>
          </w:tcPr>
          <w:p>
            <w:pPr>
              <w:pStyle w:val="Compact"/>
              <w:jc w:val="right"/>
            </w:pPr>
            <w:r>
              <w:t xml:space="preserve">Applicable Florida State Sales Tax (7.0%):</w:t>
            </w:r>
          </w:p>
        </w:tc>
        <w:tc>
          <w:tcPr/>
          <w:p>
            <w:pPr>
              <w:pStyle w:val="Compact"/>
              <w:jc w:val="left"/>
            </w:pPr>
            <w:r>
              <w:t xml:space="preserve">$16,373.00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$250,273.00</w:t>
            </w:r>
          </w:p>
        </w:tc>
        <w:tc>
          <w:tcPr/>
          <w:p>
            <w:pPr>
              <w:pStyle w:val="Compact"/>
            </w:pPr>
          </w:p>
        </w:tc>
      </w:tr>
    </w:tbl>
    <w:p>
      <w:pPr>
        <w:pStyle w:val="BodyText"/>
      </w:pPr>
      <w:r>
        <w:t xml:space="preserve">4. Terms &amp; Conditions</w:t>
      </w:r>
    </w:p>
    <w:p>
      <w:pPr>
        <w:numPr>
          <w:ilvl w:val="0"/>
          <w:numId w:val="1002"/>
        </w:numPr>
        <w:pStyle w:val="Compact"/>
      </w:pPr>
      <w:r>
        <w:t xml:space="preserve">This Quotation Estimate is valid for thirty (30) calendar days from the date of issue. After the expiration date, pricing for the Astronomer platform components and professional services may be subject to revision based on current market conditions in the United States.</w:t>
      </w:r>
    </w:p>
    <w:p>
      <w:pPr>
        <w:numPr>
          <w:ilvl w:val="0"/>
          <w:numId w:val="1002"/>
        </w:numPr>
        <w:pStyle w:val="Compact"/>
      </w:pPr>
      <w:r>
        <w:t xml:space="preserve">All prices listed in this Quotation Estimate are denominated in United States Dollars (USD) and are inclusive of all applicable federal taxes. Florida state sales tax of 7.0% has been applied as shown in the itemized table, consistent with tax obligations for services rendered in Miami, United States.</w:t>
      </w:r>
    </w:p>
    <w:p>
      <w:pPr>
        <w:numPr>
          <w:ilvl w:val="0"/>
          <w:numId w:val="1002"/>
        </w:numPr>
        <w:pStyle w:val="Compact"/>
      </w:pPr>
      <w:r>
        <w:t xml:space="preserve">Payment terms: 40% due upon execution of the purchase order, 35% due upon completion of Astronomer platform deployment and integration testing, and 25% due upon final acceptance and delivery of all training materials in Miami, Florida.</w:t>
      </w:r>
    </w:p>
    <w:p>
      <w:pPr>
        <w:numPr>
          <w:ilvl w:val="0"/>
          <w:numId w:val="1002"/>
        </w:numPr>
        <w:pStyle w:val="Compact"/>
      </w:pPr>
      <w:r>
        <w:t xml:space="preserve">The Astronomer platform license is non-transferable and is specifically provisioned for the client's operations in Miami, United States. Any geographic relocation of the primary operational site requires written consent and a revised Quotation Estimate.</w:t>
      </w:r>
    </w:p>
    <w:p>
      <w:pPr>
        <w:numPr>
          <w:ilvl w:val="0"/>
          <w:numId w:val="1002"/>
        </w:numPr>
        <w:pStyle w:val="Compact"/>
      </w:pPr>
      <w:r>
        <w:t xml:space="preserve">CloudScale Data Solutions, Inc. shall maintain all Astronomer platform data in compliance with the Health Insurance Portability and Accountability Act (HIPAA), the Gramm-Leach-Bliley Act (GLBA), and Florida Statutes Chapter 501 (Florida Information Protection Act) as applicable to data processed in Miami, United States.</w:t>
      </w:r>
    </w:p>
    <w:p>
      <w:pPr>
        <w:numPr>
          <w:ilvl w:val="0"/>
          <w:numId w:val="1002"/>
        </w:numPr>
        <w:pStyle w:val="Compact"/>
      </w:pPr>
      <w:r>
        <w:t xml:space="preserve">Warranty: All professional services and custom DAG development deliverables carry a ninety (90) day warranty period from the date of final acceptance. The Astronomer platform itself is warranted by its vendor, Astronomer, Inc., under their standard enterprise support agreement.</w:t>
      </w:r>
    </w:p>
    <w:p>
      <w:pPr>
        <w:numPr>
          <w:ilvl w:val="0"/>
          <w:numId w:val="1002"/>
        </w:numPr>
        <w:pStyle w:val="Compact"/>
      </w:pPr>
      <w:r>
        <w:t xml:space="preserve">This Quotation Estimate does not constitute a binding contract until a formal purchase order or signed service agreement is executed by both parties. All terms herein are subject to the master service agreement between CloudScale Data Solutions, Inc. and Meridian Analytics Group LLC.</w:t>
      </w:r>
    </w:p>
    <w:p>
      <w:pPr>
        <w:numPr>
          <w:ilvl w:val="0"/>
          <w:numId w:val="1002"/>
        </w:numPr>
        <w:pStyle w:val="Compact"/>
      </w:pPr>
      <w:r>
        <w:t xml:space="preserve">Any changes to the scope of work, including additional Astronomer DAGs, expanded user licensing, or modifications to the Miami, United States deployment architecture, shall be documented in a formal change order and accompanied by a supplementary Quotation Estimate.</w:t>
      </w:r>
    </w:p>
    <w:p>
      <w:pPr>
        <w:pStyle w:val="FirstParagraph"/>
      </w:pPr>
      <w:r>
        <w:t xml:space="preserve">5. Acceptance &amp; Authorization</w:t>
      </w:r>
    </w:p>
    <w:p>
      <w:pPr>
        <w:pStyle w:val="BodyText"/>
      </w:pPr>
      <w:r>
        <w:t xml:space="preserve">By signing below, the client acknowledges receipt of this Quotation Estimate for the Astronomer data engineering platform and agrees to the terms, pricing, and conditions outlined herein for implementation in Miami, United States.</w:t>
      </w:r>
    </w:p>
    <w:p>
      <w:pPr>
        <w:pStyle w:val="BodyText"/>
      </w:pPr>
      <w:r>
        <w:rPr>
          <w:bCs/>
          <w:b/>
        </w:rPr>
        <w:t xml:space="preserve">For CloudScale Data Solutions, Inc.</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Meridian Analytics Group LLC</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CloudScale Data Solutions, Inc. | 1200 Brickell Avenue, Suite 2400, Miami, FL 33131, United States | Tel: +1 (305) 555-0192 | Email: quotes@cloudscalesolutions.com</w:t>
      </w:r>
    </w:p>
    <w:p>
      <w:pPr>
        <w:pStyle w:val="BodyText"/>
      </w:pPr>
      <w:r>
        <w:t xml:space="preserve">Quotation Estimate QE-AST-2025-04782 | Astronomer Platform | Miami, United States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Platform - Miami, United States</dc:title>
  <dc:creator/>
  <dc:language>en</dc:language>
  <cp:keywords/>
  <dcterms:created xsi:type="dcterms:W3CDTF">2026-10-10T02:01:15Z</dcterms:created>
  <dcterms:modified xsi:type="dcterms:W3CDTF">2026-10-10T02:01:15Z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