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Auditor Services — Argentina Córdoba</w:t>
      </w:r>
    </w:p>
    <w:p>
      <w:pPr>
        <w:pStyle w:val="BodyText"/>
      </w:pPr>
      <w:r>
        <w:t xml:space="preserve">Document Reference: QE-AC-2025-0472 | Issued under Argentine Commercial Code, Province of Córdoba</w:t>
      </w:r>
    </w:p>
    <w:bookmarkEnd w:id="20"/>
    <w:p>
      <w:pPr>
        <w:pStyle w:val="BodyText"/>
      </w:pPr>
      <w:r>
        <w:rPr>
          <w:bCs/>
          <w:b/>
        </w:rPr>
        <w:t xml:space="preserve">Quotation Estimate No.:</w:t>
      </w:r>
      <w:r>
        <w:t xml:space="preserve"> </w:t>
      </w:r>
      <w:r>
        <w:t xml:space="preserve">QE-AC-2025-0472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Andes Audit &amp; Advisory S.R.L.</w:t>
      </w:r>
      <w:r>
        <w:br/>
      </w:r>
      <w:r>
        <w:rPr>
          <w:bCs/>
          <w:b/>
        </w:rPr>
        <w:t xml:space="preserve">Location:</w:t>
      </w:r>
      <w:r>
        <w:t xml:space="preserve"> </w:t>
      </w:r>
      <w:r>
        <w:t xml:space="preserve">Av. Vélez Sarsfield 1245, Piso 8</w:t>
      </w:r>
      <w:r>
        <w:br/>
      </w:r>
      <w:r>
        <w:rPr>
          <w:bCs/>
          <w:b/>
        </w:rPr>
        <w:t xml:space="preserve">City:</w:t>
      </w:r>
      <w:r>
        <w:t xml:space="preserve"> </w:t>
      </w:r>
      <w:r>
        <w:t xml:space="preserve">Córdoba, Argentina</w:t>
      </w:r>
      <w:r>
        <w:br/>
      </w:r>
      <w:r>
        <w:rPr>
          <w:bCs/>
          <w:b/>
        </w:rPr>
        <w:t xml:space="preserve">CUIT:</w:t>
      </w:r>
      <w:r>
        <w:t xml:space="preserve"> </w:t>
      </w:r>
      <w:r>
        <w:t xml:space="preserve">30-71234567-8</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Valle Verde Industrial S.A.</w:t>
            </w:r>
          </w:p>
        </w:tc>
      </w:tr>
      <w:tr>
        <w:tc>
          <w:tcPr/>
          <w:p>
            <w:pPr>
              <w:pStyle w:val="Compact"/>
              <w:jc w:val="left"/>
            </w:pPr>
            <w:r>
              <w:rPr>
                <w:bCs/>
                <w:b/>
              </w:rPr>
              <w:t xml:space="preserve">CUIT:</w:t>
            </w:r>
          </w:p>
        </w:tc>
        <w:tc>
          <w:tcPr/>
          <w:p>
            <w:pPr>
              <w:pStyle w:val="Compact"/>
              <w:jc w:val="left"/>
            </w:pPr>
            <w:r>
              <w:t xml:space="preserve">30-69876543-2</w:t>
            </w:r>
          </w:p>
        </w:tc>
      </w:tr>
      <w:tr>
        <w:tc>
          <w:tcPr/>
          <w:p>
            <w:pPr>
              <w:pStyle w:val="Compact"/>
              <w:jc w:val="left"/>
            </w:pPr>
            <w:r>
              <w:rPr>
                <w:bCs/>
                <w:b/>
              </w:rPr>
              <w:t xml:space="preserve">Address:</w:t>
            </w:r>
          </w:p>
        </w:tc>
        <w:tc>
          <w:tcPr/>
          <w:p>
            <w:pPr>
              <w:pStyle w:val="Compact"/>
              <w:jc w:val="left"/>
            </w:pPr>
            <w:r>
              <w:t xml:space="preserve">Ruta Nacional 9 Km 720, Parque Industrial, Córdoba, Argentina</w:t>
            </w:r>
          </w:p>
        </w:tc>
      </w:tr>
      <w:tr>
        <w:tc>
          <w:tcPr/>
          <w:p>
            <w:pPr>
              <w:pStyle w:val="Compact"/>
              <w:jc w:val="left"/>
            </w:pPr>
            <w:r>
              <w:rPr>
                <w:bCs/>
                <w:b/>
              </w:rPr>
              <w:t xml:space="preserve">Contact Person:</w:t>
            </w:r>
          </w:p>
        </w:tc>
        <w:tc>
          <w:tcPr/>
          <w:p>
            <w:pPr>
              <w:pStyle w:val="Compact"/>
              <w:jc w:val="left"/>
            </w:pPr>
            <w:r>
              <w:t xml:space="preserve">Ing. Martín Herrera, Director of Finance</w:t>
            </w:r>
          </w:p>
        </w:tc>
      </w:tr>
      <w:tr>
        <w:tc>
          <w:tcPr/>
          <w:p>
            <w:pPr>
              <w:pStyle w:val="Compact"/>
              <w:jc w:val="left"/>
            </w:pPr>
            <w:r>
              <w:rPr>
                <w:bCs/>
                <w:b/>
              </w:rPr>
              <w:t xml:space="preserve">Email:</w:t>
            </w:r>
          </w:p>
        </w:tc>
        <w:tc>
          <w:tcPr/>
          <w:p>
            <w:pPr>
              <w:pStyle w:val="Compact"/>
              <w:jc w:val="left"/>
            </w:pPr>
            <w:r>
              <w:t xml:space="preserve">m.herrera@valleverde.com.ar</w:t>
            </w:r>
          </w:p>
        </w:tc>
      </w:tr>
    </w:tbl>
    <w:bookmarkEnd w:id="21"/>
    <w:bookmarkStart w:id="22"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Andes Audit &amp; Advisory S.R.L. to provide comprehensive</w:t>
      </w:r>
      <w:r>
        <w:t xml:space="preserve"> </w:t>
      </w:r>
      <w:r>
        <w:t xml:space="preserve">Auditor</w:t>
      </w:r>
      <w:r>
        <w:t xml:space="preserve"> </w:t>
      </w:r>
      <w:r>
        <w:t xml:space="preserve">services to Valle Verde Industrial S.A., a manufacturing entity registered and operating in the Province of</w:t>
      </w:r>
      <w:r>
        <w:t xml:space="preserve"> </w:t>
      </w:r>
      <w:r>
        <w:t xml:space="preserve">Argentina Córdoba</w:t>
      </w:r>
      <w:r>
        <w:t xml:space="preserve">. The engagement encompasses a full statutory financial audit in compliance with the Argentine General Accounting Law (Ley 24.431), the standards issued by the Argentine Institute of Public Accountants (CPCECBA), and the specific regulatory requirements of the Córdoba Provincial Tax Authority (Dirección General de Ingresos Públicos de Córdoba).</w:t>
      </w:r>
    </w:p>
    <w:p>
      <w:pPr>
        <w:pStyle w:val="BodyText"/>
      </w:pPr>
      <w:r>
        <w:t xml:space="preserve">The</w:t>
      </w:r>
      <w:r>
        <w:t xml:space="preserve"> </w:t>
      </w:r>
      <w:r>
        <w:t xml:space="preserve">Auditor</w:t>
      </w:r>
      <w:r>
        <w:t xml:space="preserve"> </w:t>
      </w:r>
      <w:r>
        <w:t xml:space="preserve">engagement will cover the fiscal year ending 31 December 2025 and will include verification of financial statements, internal control assessments, tax compliance reviews, and issuance of the statutory audit opinion required for corporate governance purposes in</w:t>
      </w:r>
      <w:r>
        <w:t xml:space="preserve"> </w:t>
      </w:r>
      <w:r>
        <w:t xml:space="preserve">Argentina Córdoba</w:t>
      </w:r>
      <w:r>
        <w:t xml:space="preserve">.</w:t>
      </w:r>
    </w:p>
    <w:bookmarkEnd w:id="22"/>
    <w:bookmarkStart w:id="23" w:name="detailed-quotation-estimate-line-items"/>
    <w:p>
      <w:pPr>
        <w:pStyle w:val="Heading2"/>
      </w:pPr>
      <w:r>
        <w:t xml:space="preserve">3. 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Planning &amp; Risk Assessment — Initial engagement meeting in Córdoba, review of prior-year Auditor workpapers, identification of material risk areas specific to the manufacturing sector in Argentina Córdoba.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3.2</w:t>
            </w:r>
          </w:p>
        </w:tc>
        <w:tc>
          <w:tcPr/>
          <w:p>
            <w:pPr>
              <w:pStyle w:val="Compact"/>
              <w:jc w:val="left"/>
            </w:pPr>
            <w:r>
              <w:t xml:space="preserve">Substantive Testing of Financial Statements — Verification of income, expenses, assets, liabilities, and equity accounts. Includes physical inventory count observation at the Córdoba industrial facility.</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3.3</w:t>
            </w:r>
          </w:p>
        </w:tc>
        <w:tc>
          <w:tcPr/>
          <w:p>
            <w:pPr>
              <w:pStyle w:val="Compact"/>
              <w:jc w:val="left"/>
            </w:pPr>
            <w:r>
              <w:t xml:space="preserve">Internal Control &amp; Compliance Review — Assessment of internal control frameworks, segregation of duties, and compliance with Córdoba provincial labor and tax regulations applicable to the Auditor engagement.</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3.4</w:t>
            </w:r>
          </w:p>
        </w:tc>
        <w:tc>
          <w:tcPr/>
          <w:p>
            <w:pPr>
              <w:pStyle w:val="Compact"/>
              <w:jc w:val="left"/>
            </w:pPr>
            <w:r>
              <w:t xml:space="preserve">Tax Compliance Audit — Review of IVA (VAT), Impuesto a las Ganancias, and Córdoba provincial tax filings. Verification of deductions, credits, and transfer pricing documentation.</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3.5</w:t>
            </w:r>
          </w:p>
        </w:tc>
        <w:tc>
          <w:tcPr/>
          <w:p>
            <w:pPr>
              <w:pStyle w:val="Compact"/>
              <w:jc w:val="left"/>
            </w:pPr>
            <w:r>
              <w:t xml:space="preserve">Management Letter &amp; Auditor Report — Preparation of the final Auditor opinion, management letter with recommendations, and presentation to the Board of Directors in Córdoba.</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3.6</w:t>
            </w:r>
          </w:p>
        </w:tc>
        <w:tc>
          <w:tcPr/>
          <w:p>
            <w:pPr>
              <w:pStyle w:val="Compact"/>
              <w:jc w:val="left"/>
            </w:pPr>
            <w:r>
              <w:t xml:space="preserve">Travel &amp; Logistics within Córdoba Province — Transportation to industrial sites, document retrieval from Córdoba municipal offices, and on-site supervision.</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gridSpan w:val="4"/>
          </w:tcPr>
          <w:p>
            <w:pPr>
              <w:pStyle w:val="Compact"/>
              <w:jc w:val="right"/>
            </w:pPr>
            <w:r>
              <w:t xml:space="preserve">Subtotal (ARS)</w:t>
            </w:r>
          </w:p>
        </w:tc>
        <w:tc>
          <w:tcPr/>
          <w:p>
            <w:pPr>
              <w:pStyle w:val="Compact"/>
              <w:jc w:val="left"/>
            </w:pPr>
            <w:r>
              <w:t xml:space="preserve">5,735,000</w:t>
            </w:r>
          </w:p>
        </w:tc>
      </w:tr>
      <w:tr>
        <w:tc>
          <w:tcPr>
            <w:gridSpan w:val="4"/>
          </w:tcPr>
          <w:p>
            <w:pPr>
              <w:pStyle w:val="Compact"/>
              <w:jc w:val="right"/>
            </w:pPr>
            <w:r>
              <w:t xml:space="preserve">IVA 21% (Argentina Córdoba applicable rate)</w:t>
            </w:r>
          </w:p>
        </w:tc>
        <w:tc>
          <w:tcPr/>
          <w:p>
            <w:pPr>
              <w:pStyle w:val="Compact"/>
              <w:jc w:val="left"/>
            </w:pPr>
            <w:r>
              <w:t xml:space="preserve">1,204,350</w:t>
            </w:r>
          </w:p>
        </w:tc>
      </w:tr>
      <w:tr>
        <w:tc>
          <w:tcPr>
            <w:gridSpan w:val="4"/>
          </w:tcPr>
          <w:p>
            <w:pPr>
              <w:pStyle w:val="Compact"/>
              <w:jc w:val="right"/>
            </w:pPr>
            <w:r>
              <w:t xml:space="preserve">TOTAL QUOTATION ESTIMATE (ARS)</w:t>
            </w:r>
          </w:p>
        </w:tc>
        <w:tc>
          <w:tcPr/>
          <w:p>
            <w:pPr>
              <w:pStyle w:val="Compact"/>
              <w:jc w:val="left"/>
            </w:pPr>
            <w:r>
              <w:t xml:space="preserve">6,939,350</w:t>
            </w:r>
          </w:p>
        </w:tc>
      </w:tr>
    </w:tbl>
    <w:p>
      <w:pPr>
        <w:pStyle w:val="BodyText"/>
      </w:pPr>
      <w:r>
        <w:rPr>
          <w:bCs/>
          <w:b/>
        </w:rPr>
        <w:t xml:space="preserve">Note:</w:t>
      </w:r>
      <w:r>
        <w:t xml:space="preserve"> </w:t>
      </w:r>
      <w:r>
        <w:t xml:space="preserve">All amounts in this Quotation Estimate are expressed in Argentine Pesos (ARS) and are subject to adjustment should the official exchange rate or Córdoba provincial tax rates change materially between the date of issue and the date of service delivery. The Auditor fees are exclusive of any third-party costs (e.g., external legal opinions, translation services) which will be billed at cost with prior written authorization.</w:t>
      </w:r>
    </w:p>
    <w:bookmarkEnd w:id="23"/>
    <w:bookmarkStart w:id="24" w:name="Xdb5762ffe5e1dda16e087650c7a063f054e1ee7"/>
    <w:p>
      <w:pPr>
        <w:pStyle w:val="Heading2"/>
      </w:pPr>
      <w:r>
        <w:t xml:space="preserve">4. Terms and Conditions of the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Auditor rates and scope may be revised to reflect current market conditions in Argentina Córdoba.</w:t>
      </w:r>
    </w:p>
    <w:p>
      <w:pPr>
        <w:numPr>
          <w:ilvl w:val="0"/>
          <w:numId w:val="1001"/>
        </w:numPr>
        <w:pStyle w:val="Compact"/>
      </w:pPr>
      <w:r>
        <w:rPr>
          <w:bCs/>
          <w:b/>
        </w:rPr>
        <w:t xml:space="preserve">Payment Terms:</w:t>
      </w:r>
      <w:r>
        <w:t xml:space="preserve"> </w:t>
      </w:r>
      <w:r>
        <w:t xml:space="preserve">40% upon acceptance of this Quotation Estimate and signing of the engagement letter; 40% upon completion of substantive fieldwork; 20% upon delivery of the final Auditor report. All payments shall be made via bank transfer to the account of Andes Audit &amp; Advisory S.R.L., Banco de la Nación Argentina, Sucursal Córdoba.</w:t>
      </w:r>
    </w:p>
    <w:p>
      <w:pPr>
        <w:numPr>
          <w:ilvl w:val="0"/>
          <w:numId w:val="1001"/>
        </w:numPr>
        <w:pStyle w:val="Compact"/>
      </w:pPr>
      <w:r>
        <w:rPr>
          <w:bCs/>
          <w:b/>
        </w:rPr>
        <w:t xml:space="preserve">Confidentiality:</w:t>
      </w:r>
      <w:r>
        <w:t xml:space="preserve"> </w:t>
      </w:r>
      <w:r>
        <w:t xml:space="preserve">The Auditor and all supporting staff shall maintain strict confidentiality over all financial and operational information of the client, in accordance with the professional secrecy obligations established by the Argentine Institute of Public Accountants and the data protection provisions of Ley 25.326.</w:t>
      </w:r>
    </w:p>
    <w:p>
      <w:pPr>
        <w:numPr>
          <w:ilvl w:val="0"/>
          <w:numId w:val="1001"/>
        </w:numPr>
        <w:pStyle w:val="Compact"/>
      </w:pPr>
      <w:r>
        <w:rPr>
          <w:bCs/>
          <w:b/>
        </w:rPr>
        <w:t xml:space="preserve">Independence:</w:t>
      </w:r>
      <w:r>
        <w:t xml:space="preserve"> </w:t>
      </w:r>
      <w:r>
        <w:t xml:space="preserve">The Auditor confirms that no conflict of interest exists and that the firm maintains full independence as required by the Argentine auditing standards (NIC/ISA) for the engagement in Argentina Córdoba.</w:t>
      </w:r>
    </w:p>
    <w:p>
      <w:pPr>
        <w:numPr>
          <w:ilvl w:val="0"/>
          <w:numId w:val="1001"/>
        </w:numPr>
        <w:pStyle w:val="Compact"/>
      </w:pPr>
      <w:r>
        <w:rPr>
          <w:bCs/>
          <w:b/>
        </w:rPr>
        <w:t xml:space="preserve">Deliverables:</w:t>
      </w:r>
      <w:r>
        <w:t xml:space="preserve"> </w:t>
      </w:r>
      <w:r>
        <w:t xml:space="preserve">The final Auditor report, management letter, and all supporting workpapers will be delivered in both digital (PDF) and hard-copy format to the client's registered office in Córdoba within fifteen (15) business days of fieldwork completion.</w:t>
      </w:r>
    </w:p>
    <w:p>
      <w:pPr>
        <w:numPr>
          <w:ilvl w:val="0"/>
          <w:numId w:val="1001"/>
        </w:numPr>
        <w:pStyle w:val="Compact"/>
      </w:pPr>
      <w:r>
        <w:rPr>
          <w:bCs/>
          <w:b/>
        </w:rPr>
        <w:t xml:space="preserve">Regulatory Compliance:</w:t>
      </w:r>
      <w:r>
        <w:t xml:space="preserve"> </w:t>
      </w:r>
      <w:r>
        <w:t xml:space="preserve">The Auditor engagement is conducted in full compliance with the regulations of the Comisión Nacional de Valores (CNV) where applicable, the Córdoba Provincial Commercial Registry, and all federal and provincial tax authorities in Argentina Córdoba.</w:t>
      </w:r>
    </w:p>
    <w:p>
      <w:pPr>
        <w:numPr>
          <w:ilvl w:val="0"/>
          <w:numId w:val="1001"/>
        </w:numPr>
        <w:pStyle w:val="Compact"/>
      </w:pPr>
      <w:r>
        <w:rPr>
          <w:bCs/>
          <w:b/>
        </w:rPr>
        <w:t xml:space="preserve">Dispute Resolution:</w:t>
      </w:r>
      <w:r>
        <w:t xml:space="preserve"> </w:t>
      </w:r>
      <w:r>
        <w:t xml:space="preserve">Any dispute arising from this Quotation Estimate shall be resolved through the competent commercial courts of the city of Córdoba, Province of Córdoba, Argentina, in accordance with the Argentine Civil and Commercial Code.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systemic economic disruptions affecting the Province of Córdoba.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Auditor services in Argentina Córdoba and agrees to the scope, fees, and terms outlined herein. The engagement shall commence upon execution of the formal Auditor Engagement Letter, which will incorporate the terms of this Quotation Estimate by reference.</w:t>
      </w:r>
    </w:p>
    <w:p>
      <w:pPr>
        <w:pStyle w:val="BodyText"/>
      </w:pPr>
      <w:r>
        <w:rPr>
          <w:bCs/>
          <w:b/>
        </w:rPr>
        <w:t xml:space="preserve">For Andes Audit &amp; Advisory S.R.L.</w:t>
      </w:r>
      <w:r>
        <w:br/>
      </w:r>
      <w:r>
        <w:t xml:space="preserve">(Auditor — Service Provider)</w:t>
      </w:r>
      <w:r>
        <w:br/>
      </w:r>
      <w:r>
        <w:t xml:space="preserve">Lic. Roberto Fernández, CPA</w:t>
      </w:r>
      <w:r>
        <w:br/>
      </w:r>
      <w:r>
        <w:t xml:space="preserve">Mat. CPCECBA Nº 45.678</w:t>
      </w:r>
      <w:r>
        <w:br/>
      </w:r>
      <w:r>
        <w:t xml:space="preserve">Date: _______________</w:t>
      </w:r>
    </w:p>
    <w:p>
      <w:pPr>
        <w:pStyle w:val="BodyText"/>
      </w:pPr>
      <w:r>
        <w:rPr>
          <w:bCs/>
          <w:b/>
        </w:rPr>
        <w:t xml:space="preserve">For Valle Verde Industrial S.A.</w:t>
      </w:r>
      <w:r>
        <w:br/>
      </w:r>
      <w:r>
        <w:t xml:space="preserve">(Client — Argentina Córdoba)</w:t>
      </w:r>
      <w:r>
        <w:br/>
      </w:r>
      <w:r>
        <w:t xml:space="preserve">Ing. Martín Herrera</w:t>
      </w:r>
      <w:r>
        <w:br/>
      </w:r>
      <w:r>
        <w:t xml:space="preserve">Director of Finance</w:t>
      </w:r>
      <w:r>
        <w:br/>
      </w:r>
      <w:r>
        <w:t xml:space="preserve">Date: _______________</w:t>
      </w:r>
    </w:p>
    <w:p>
      <w:pPr>
        <w:pStyle w:val="BodyText"/>
      </w:pPr>
      <w:r>
        <w:t xml:space="preserve">This Quotation Estimate document was prepared by Andes Audit &amp; Advisory S.R.L., a registered Auditor firm operating in the Province of Córdoba, Argentina. Document QE-AC-2025-0472. This Quotation Estimate does not constitute a binding contract until both parties execute the formal Engagement Letter. All references to Argentina Córdoba pertain to the Province of Córdoba, Argentine Republic. © 2025 Andes Audit &amp; Advisory S.R.L.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Argentina Córdoba</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