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Auditor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meridian-audit-advisory-services-ltd."/>
    <w:p>
      <w:pPr>
        <w:pStyle w:val="Heading1"/>
      </w:pPr>
      <w:r>
        <w:t xml:space="preserve">Meridian Audit &amp; Advisory Services Ltd.</w:t>
      </w:r>
    </w:p>
    <w:p>
      <w:pPr>
        <w:pStyle w:val="FirstParagraph"/>
      </w:pPr>
      <w:r>
        <w:t xml:space="preserve">House 42, Road 11, Banani,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1213</w:t>
      </w:r>
    </w:p>
    <w:p>
      <w:pPr>
        <w:pStyle w:val="BodyText"/>
      </w:pPr>
      <w:r>
        <w:t xml:space="preserve">Tel: +880-2-9887654 | Email: info@meridianauditbd.com | VAT Reg. No: 001234567-0101</w:t>
      </w:r>
    </w:p>
    <w:p>
      <w:pPr>
        <w:pStyle w:val="BodyText"/>
      </w:pPr>
      <w:r>
        <w:t xml:space="preserve">Chartered Accountants | Registered with the Institute of Chartered Accountants of Bangladesh (ICAB)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MA/2025/QE/0472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Bangladesh Dhaka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Padma Textile Industries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7, Tejgaon I/A,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1208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Mr. Rafiqul Islam, Chief Financial Officer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004567891-0201</w:t>
      </w:r>
    </w:p>
    <w:bookmarkEnd w:id="22"/>
    <w:p>
      <w:pPr>
        <w:pStyle w:val="BodyText"/>
      </w:pPr>
      <w:r>
        <w:t xml:space="preserve">Dear Sir/Madam,</w:t>
      </w:r>
    </w:p>
    <w:p>
      <w:pPr>
        <w:pStyle w:val="BodyText"/>
      </w:pPr>
      <w:r>
        <w:t xml:space="preserve">Thank you for your inquiry regarding professional audit services. We are pleased to present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 qualified</w:t>
      </w:r>
      <w:r>
        <w:t xml:space="preserve"> </w:t>
      </w:r>
      <w:r>
        <w:t xml:space="preserve">Auditor</w:t>
      </w:r>
      <w:r>
        <w:t xml:space="preserve"> </w:t>
      </w:r>
      <w:r>
        <w:t xml:space="preserve">to conduct a comprehensive statutory and internal audit of your financial records for the fiscal year 2024–2025.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for operations within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and reflects current market rates, regulatory requirements under the Bangladesh Companies Act 1994, and the standards set forth by the Institute of Chartered Accountants of Bangladesh (ICAB).</w:t>
      </w:r>
    </w:p>
    <w:bookmarkStart w:id="23" w:name="scope-of-auditor-services"/>
    <w:p>
      <w:pPr>
        <w:pStyle w:val="Heading2"/>
      </w:pPr>
      <w:r>
        <w:t xml:space="preserve">Scope of Auditor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Auditor</w:t>
      </w:r>
      <w:r>
        <w:t xml:space="preserve"> </w:t>
      </w:r>
      <w:r>
        <w:t xml:space="preserve">engagement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professional services to be delivered in</w:t>
      </w:r>
      <w:r>
        <w:t xml:space="preserve"> </w:t>
      </w:r>
      <w:r>
        <w:t xml:space="preserve">Bangladesh Dhaka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Statutory audit of the annual financial statements in compliance with Bangladesh Financial Reporting Standards (BFRS) and the Companies Act 1994.</w:t>
      </w:r>
    </w:p>
    <w:p>
      <w:pPr>
        <w:numPr>
          <w:ilvl w:val="0"/>
          <w:numId w:val="1001"/>
        </w:numPr>
        <w:pStyle w:val="Compact"/>
      </w:pPr>
      <w:r>
        <w:t xml:space="preserve">Internal audit of operational processes, revenue cycles, procurement systems, and inventory management across all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facilities.</w:t>
      </w:r>
    </w:p>
    <w:p>
      <w:pPr>
        <w:numPr>
          <w:ilvl w:val="0"/>
          <w:numId w:val="1001"/>
        </w:numPr>
        <w:pStyle w:val="Compact"/>
      </w:pPr>
      <w:r>
        <w:t xml:space="preserve">Tax compliance review including VAT, Advance Income Tax, and Withholding Tax reconciliation as mandated by the National Board of Revenue (NBR),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office.</w:t>
      </w:r>
    </w:p>
    <w:p>
      <w:pPr>
        <w:numPr>
          <w:ilvl w:val="0"/>
          <w:numId w:val="1001"/>
        </w:numPr>
        <w:pStyle w:val="Compact"/>
      </w:pPr>
      <w:r>
        <w:t xml:space="preserve">Preparation of the Auditor's Report and management letter detailing findings, risk assessments, and recommendations.</w:t>
      </w:r>
    </w:p>
    <w:p>
      <w:pPr>
        <w:numPr>
          <w:ilvl w:val="0"/>
          <w:numId w:val="1001"/>
        </w:numPr>
        <w:pStyle w:val="Compact"/>
      </w:pPr>
      <w:r>
        <w:t xml:space="preserve">Advisory support on internal control frameworks, SOX-equivalent compliance, and corporate governance best practices applicable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Two on-site review meetings at the client's premises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and one final presentation to the Board of Directors.</w:t>
      </w:r>
    </w:p>
    <w:bookmarkEnd w:id="23"/>
    <w:bookmarkStart w:id="24" w:name="itemized-cost-breakdown"/>
    <w:p>
      <w:pPr>
        <w:pStyle w:val="Heading2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Financial Audit –</w:t>
            </w:r>
            <w:r>
              <w:t xml:space="preserve"> </w:t>
            </w:r>
            <w:r>
              <w:t xml:space="preserve">Auditor</w:t>
            </w:r>
            <w:r>
              <w:t xml:space="preserve"> </w:t>
            </w:r>
            <w:r>
              <w:t xml:space="preserve">engagement (Partner + 2 Senior Associates)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Internal Audit – Operational &amp; Revenue Cycle (2 Associates)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 Compliance &amp; NBR Filing Review –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jurisdiction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 Letter &amp; Auditor's Report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Board Presentation &amp; Advisory Consultation (2 sessions in</w:t>
            </w:r>
            <w:r>
              <w:t xml:space="preserve"> </w:t>
            </w:r>
            <w:r>
              <w:t xml:space="preserve">Bangladesh Dhaka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Local Transportation &amp; Logistics within</w:t>
            </w:r>
            <w:r>
              <w:t xml:space="preserve"> </w:t>
            </w:r>
            <w:r>
              <w:t xml:space="preserve">Bangladesh Dhaka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&amp; Audit Tool Licensing (ACL, IDEA)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1,087,500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15% (as applicable under Bangladesh tax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163,125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(BDT)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1,250,625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One Million Two Hundred Fifty Thousand Six Hundred Twenty-Five Taka Only.</w:t>
      </w:r>
    </w:p>
    <w:bookmarkEnd w:id="24"/>
    <w:bookmarkStart w:id="25" w:name="payment-terms"/>
    <w:p>
      <w:pPr>
        <w:pStyle w:val="Heading2"/>
      </w:pPr>
      <w:r>
        <w:t xml:space="preserve">Payment Terms</w:t>
      </w:r>
    </w:p>
    <w:p>
      <w:pPr>
        <w:numPr>
          <w:ilvl w:val="0"/>
          <w:numId w:val="1002"/>
        </w:numPr>
        <w:pStyle w:val="Compact"/>
      </w:pPr>
      <w:r>
        <w:t xml:space="preserve">40% advance payment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engagement letter.</w:t>
      </w:r>
    </w:p>
    <w:p>
      <w:pPr>
        <w:numPr>
          <w:ilvl w:val="0"/>
          <w:numId w:val="1002"/>
        </w:numPr>
        <w:pStyle w:val="Compact"/>
      </w:pPr>
      <w:r>
        <w:t xml:space="preserve">40% upon completion of fieldwork and submission of the draft</w:t>
      </w:r>
      <w:r>
        <w:t xml:space="preserve"> </w:t>
      </w:r>
      <w:r>
        <w:t xml:space="preserve">Auditor</w:t>
      </w:r>
      <w:r>
        <w:t xml:space="preserve">'s report.</w:t>
      </w:r>
    </w:p>
    <w:p>
      <w:pPr>
        <w:numPr>
          <w:ilvl w:val="0"/>
          <w:numId w:val="1002"/>
        </w:numPr>
        <w:pStyle w:val="Compact"/>
      </w:pPr>
      <w:r>
        <w:t xml:space="preserve">20% upon final delivery of the signed Auditor's Report and management letter.</w:t>
      </w:r>
    </w:p>
    <w:p>
      <w:pPr>
        <w:numPr>
          <w:ilvl w:val="0"/>
          <w:numId w:val="1002"/>
        </w:numPr>
        <w:pStyle w:val="Compact"/>
      </w:pPr>
      <w:r>
        <w:t xml:space="preserve">All payments to be made via bank transfer to Meridian Audit &amp; Advisory Services Ltd., BRAC Bank,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Branch, A/C No. 1045-XXXX-XXXX.</w:t>
      </w:r>
    </w:p>
    <w:bookmarkEnd w:id="25"/>
    <w:bookmarkStart w:id="26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revised to reflect current market conditions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Auditor</w:t>
      </w:r>
      <w:r>
        <w:t xml:space="preserve"> </w:t>
      </w:r>
      <w:r>
        <w:t xml:space="preserve">shall maintain strict confidentiality of all client information in accordance with ICAB Code of Ethics and the Bangladesh Data Protection Act 2018.</w:t>
      </w:r>
    </w:p>
    <w:p>
      <w:pPr>
        <w:numPr>
          <w:ilvl w:val="0"/>
          <w:numId w:val="1003"/>
        </w:numPr>
        <w:pStyle w:val="Compact"/>
      </w:pPr>
      <w:r>
        <w:t xml:space="preserve">The client agrees to provide timely access to all books of accounts, ledgers, bank statements, and supporting documentation located at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premises.</w:t>
      </w:r>
    </w:p>
    <w:p>
      <w:pPr>
        <w:numPr>
          <w:ilvl w:val="0"/>
          <w:numId w:val="1003"/>
        </w:numPr>
        <w:pStyle w:val="Compact"/>
      </w:pPr>
      <w:r>
        <w:t xml:space="preserve">Any additional 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billed separately at the hourly rates specified in the engagement letter.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Auditor</w:t>
      </w:r>
      <w:r>
        <w:t xml:space="preserve"> </w:t>
      </w:r>
      <w:r>
        <w:t xml:space="preserve">is not responsible for the accuracy of information provided by the client. Material misstatements discovered post-reporting may necessitate a revised engagement at additional cost.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any specific audit outcome. The</w:t>
      </w:r>
      <w:r>
        <w:t xml:space="preserve"> </w:t>
      </w:r>
      <w:r>
        <w:t xml:space="preserve">Auditor</w:t>
      </w:r>
      <w:r>
        <w:t xml:space="preserve"> </w:t>
      </w:r>
      <w:r>
        <w:t xml:space="preserve">shall express an opinion in accordance with Bangladesh Standards on Auditing (BSA).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engagement shall be resolved through arbitration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under the Arbitration Act 2001 of Bangladesh.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government-imposed lockdowns, or regulatory changes in</w:t>
      </w:r>
      <w:r>
        <w:t xml:space="preserve"> </w:t>
      </w:r>
      <w:r>
        <w:t xml:space="preserve">Bangladesh Dhaka</w:t>
      </w:r>
      <w:r>
        <w:t xml:space="preserve">, may extend the project timeline without penalty to either party.</w:t>
      </w:r>
    </w:p>
    <w:bookmarkEnd w:id="26"/>
    <w:bookmarkStart w:id="27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Auditor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Bangladesh Dhaka</w:t>
      </w:r>
      <w:r>
        <w:t xml:space="preserve">. Upon acceptance, a formal engagement letter will be issued within five (5) working days.</w:t>
      </w:r>
    </w:p>
    <w:p>
      <w:pPr>
        <w:pStyle w:val="BodyText"/>
      </w:pPr>
      <w:r>
        <w:t xml:space="preserve">For and on behalf of</w:t>
      </w:r>
      <w:r>
        <w:br/>
      </w:r>
      <w:r>
        <w:rPr>
          <w:bCs/>
          <w:b/>
        </w:rPr>
        <w:t xml:space="preserve">Meridian Audit &amp; Advisory Services Ltd.</w:t>
      </w:r>
      <w:r>
        <w:br/>
      </w:r>
      <w:r>
        <w:t xml:space="preserve">Authorized Signatory / Engagement Partner</w:t>
      </w:r>
    </w:p>
    <w:p>
      <w:pPr>
        <w:pStyle w:val="BodyText"/>
      </w:pPr>
      <w:r>
        <w:t xml:space="preserve">For and on behalf of</w:t>
      </w:r>
      <w:r>
        <w:br/>
      </w:r>
      <w:r>
        <w:rPr>
          <w:bCs/>
          <w:b/>
        </w:rPr>
        <w:t xml:space="preserve">Padma Textile Industries Ltd.</w:t>
      </w:r>
      <w:r>
        <w:br/>
      </w:r>
      <w:r>
        <w:t xml:space="preserve">Authorized Signatory / CFO</w:t>
      </w:r>
    </w:p>
    <w:p>
      <w:pPr>
        <w:pStyle w:val="BodyText"/>
      </w:pPr>
      <w:r>
        <w:t xml:space="preserve">Meridian Audit &amp; Advisory Services Ltd. |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|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confidential document intended solely for the named client.</w:t>
      </w:r>
    </w:p>
    <w:p>
      <w:pPr>
        <w:pStyle w:val="BodyText"/>
      </w:pPr>
      <w:r>
        <w:t xml:space="preserve">Page 1 of 1 | Generated: 15 June 2025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Auditor Services - Bangladesh Dhaka</dc:title>
  <dc:creator/>
  <dc:language>en</dc:language>
  <cp:keywords/>
  <dcterms:created xsi:type="dcterms:W3CDTF">2026-10-10T02:36:01Z</dcterms:created>
  <dcterms:modified xsi:type="dcterms:W3CDTF">2026-10-10T02:36:01Z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